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11DD090E"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4809D7">
        <w:rPr>
          <w:rFonts w:ascii="Arial" w:hAnsi="Arial" w:cs="Arial"/>
          <w:b/>
          <w:bCs/>
          <w:sz w:val="28"/>
        </w:rPr>
        <w:t>7</w:t>
      </w:r>
      <w:r w:rsidR="00084379">
        <w:rPr>
          <w:rFonts w:ascii="Arial" w:hAnsi="Arial" w:cs="Arial"/>
          <w:b/>
          <w:bCs/>
          <w:sz w:val="28"/>
        </w:rPr>
        <w:t>-e</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C644DB" w:rsidRPr="00C644DB">
        <w:rPr>
          <w:rFonts w:ascii="Arial" w:hAnsi="Arial" w:cs="Arial"/>
          <w:b/>
          <w:bCs/>
          <w:sz w:val="28"/>
        </w:rPr>
        <w:t>R1-211207</w:t>
      </w:r>
      <w:r w:rsidR="00545228">
        <w:rPr>
          <w:rFonts w:ascii="Arial" w:hAnsi="Arial" w:cs="Arial"/>
          <w:b/>
          <w:bCs/>
          <w:sz w:val="28"/>
        </w:rPr>
        <w:t>8</w:t>
      </w:r>
    </w:p>
    <w:p w14:paraId="7A151976" w14:textId="0892E20B" w:rsidR="00FF2D4A" w:rsidRPr="00634FE3" w:rsidRDefault="000400F0">
      <w:pPr>
        <w:pStyle w:val="3GPPHeader"/>
        <w:spacing w:afterLines="50" w:after="180"/>
      </w:pPr>
      <w:r w:rsidRPr="000400F0">
        <w:rPr>
          <w:rFonts w:ascii="Arial" w:eastAsia="MS Mincho" w:hAnsi="Arial" w:cs="Arial"/>
          <w:bCs/>
          <w:sz w:val="28"/>
          <w:lang w:eastAsia="ja-JP"/>
        </w:rPr>
        <w:t xml:space="preserve">e-Meeting, </w:t>
      </w:r>
      <w:r w:rsidR="004809D7" w:rsidRPr="004809D7">
        <w:rPr>
          <w:rFonts w:ascii="Arial" w:eastAsia="MS Mincho" w:hAnsi="Arial" w:cs="Arial"/>
          <w:bCs/>
          <w:sz w:val="28"/>
          <w:lang w:eastAsia="ja-JP"/>
        </w:rPr>
        <w:t>November 11th – 19th, 2021</w:t>
      </w:r>
    </w:p>
    <w:p w14:paraId="2551A543" w14:textId="77777777" w:rsidR="00C20E19" w:rsidRDefault="00C20E19">
      <w:pPr>
        <w:pStyle w:val="3GPPHeader"/>
        <w:spacing w:afterLines="50" w:after="180"/>
        <w:rPr>
          <w:rFonts w:ascii="Arial" w:hAnsi="Arial" w:cs="Arial"/>
          <w:sz w:val="22"/>
          <w:szCs w:val="22"/>
          <w:lang w:val="pt-BR" w:eastAsia="zh-TW"/>
        </w:rPr>
      </w:pPr>
    </w:p>
    <w:p w14:paraId="167EC9B1" w14:textId="3DF61A09"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25683C">
        <w:rPr>
          <w:rFonts w:ascii="Arial" w:hAnsi="Arial" w:cs="Arial"/>
          <w:sz w:val="22"/>
          <w:szCs w:val="22"/>
          <w:lang w:val="pt-BR" w:eastAsia="zh-TW"/>
        </w:rPr>
        <w:t>8.1.</w:t>
      </w:r>
      <w:r w:rsidR="007843E7">
        <w:rPr>
          <w:rFonts w:ascii="Arial" w:hAnsi="Arial" w:cs="Arial"/>
          <w:sz w:val="22"/>
          <w:szCs w:val="22"/>
          <w:lang w:val="pt-BR" w:eastAsia="zh-TW"/>
        </w:rPr>
        <w:t>2.</w:t>
      </w:r>
      <w:r w:rsidR="000E5C0B">
        <w:rPr>
          <w:rFonts w:ascii="Arial" w:hAnsi="Arial" w:cs="Arial"/>
          <w:sz w:val="22"/>
          <w:szCs w:val="22"/>
          <w:lang w:val="pt-BR" w:eastAsia="zh-TW"/>
        </w:rPr>
        <w:t>2</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719F8FD5"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Discussion on</w:t>
      </w:r>
      <w:r w:rsidR="00C2015F" w:rsidRPr="00C2015F">
        <w:rPr>
          <w:rFonts w:ascii="Arial" w:hAnsi="Arial" w:cs="Arial"/>
          <w:sz w:val="22"/>
          <w:szCs w:val="22"/>
          <w:lang w:val="en-US" w:eastAsia="zh-TW"/>
        </w:rPr>
        <w:t xml:space="preserve"> Multi-TRP inter-cell operation</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6932DBC2" w:rsidR="00C81700" w:rsidRDefault="00C81700" w:rsidP="00902E6C">
      <w:pPr>
        <w:spacing w:after="120"/>
        <w:jc w:val="both"/>
        <w:rPr>
          <w:sz w:val="22"/>
          <w:szCs w:val="22"/>
        </w:rPr>
      </w:pPr>
      <w:r>
        <w:rPr>
          <w:rFonts w:hint="eastAsia"/>
          <w:sz w:val="22"/>
          <w:szCs w:val="22"/>
        </w:rPr>
        <w:t>In RAN1#10</w:t>
      </w:r>
      <w:r w:rsidR="008C431B">
        <w:rPr>
          <w:sz w:val="22"/>
          <w:szCs w:val="22"/>
        </w:rPr>
        <w:t>4</w:t>
      </w:r>
      <w:r w:rsidR="006A4C3A">
        <w:rPr>
          <w:sz w:val="22"/>
          <w:szCs w:val="22"/>
        </w:rPr>
        <w:t>bis</w:t>
      </w:r>
      <w:r>
        <w:rPr>
          <w:rFonts w:hint="eastAsia"/>
          <w:sz w:val="22"/>
          <w:szCs w:val="22"/>
        </w:rPr>
        <w:t>-e meeting,</w:t>
      </w:r>
      <w:r w:rsidR="001D0629">
        <w:rPr>
          <w:sz w:val="22"/>
          <w:szCs w:val="22"/>
        </w:rPr>
        <w:t xml:space="preserve"> inter-Cell multi-TRP operation is discussed and</w:t>
      </w:r>
      <w:r w:rsidR="00FE52BE">
        <w:rPr>
          <w:sz w:val="22"/>
          <w:szCs w:val="22"/>
        </w:rPr>
        <w:t xml:space="preserve"> definition of non-Serving Cell is introduced</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81700" w:rsidRPr="00F2290D" w14:paraId="65BF3F1F" w14:textId="77777777" w:rsidTr="00F2290D">
        <w:tc>
          <w:tcPr>
            <w:tcW w:w="9554" w:type="dxa"/>
            <w:shd w:val="clear" w:color="auto" w:fill="auto"/>
          </w:tcPr>
          <w:p w14:paraId="17FC9C6F" w14:textId="77777777" w:rsidR="001D0629" w:rsidRPr="002A6F6E" w:rsidRDefault="001D0629" w:rsidP="001D0629">
            <w:pPr>
              <w:rPr>
                <w:rFonts w:cs="Times"/>
                <w:highlight w:val="green"/>
                <w:lang w:eastAsia="x-none"/>
              </w:rPr>
            </w:pPr>
            <w:r w:rsidRPr="002A6F6E">
              <w:rPr>
                <w:rFonts w:cs="Times"/>
                <w:highlight w:val="green"/>
                <w:lang w:eastAsia="x-none"/>
              </w:rPr>
              <w:t>Agreement</w:t>
            </w:r>
          </w:p>
          <w:p w14:paraId="510A034C" w14:textId="77777777" w:rsidR="001D0629" w:rsidRPr="00E76D26" w:rsidRDefault="001D0629" w:rsidP="001D0629">
            <w:pPr>
              <w:numPr>
                <w:ilvl w:val="0"/>
                <w:numId w:val="29"/>
              </w:numPr>
              <w:overflowPunct/>
              <w:autoSpaceDE/>
              <w:autoSpaceDN/>
              <w:adjustRightInd/>
              <w:spacing w:after="0"/>
              <w:textAlignment w:val="auto"/>
              <w:rPr>
                <w:rFonts w:eastAsia="DengXian" w:cs="Times"/>
                <w:bCs/>
                <w:iCs/>
                <w:kern w:val="32"/>
                <w:szCs w:val="22"/>
                <w:lang w:eastAsia="zh-CN"/>
              </w:rPr>
            </w:pPr>
            <w:r w:rsidRPr="00E76D26">
              <w:rPr>
                <w:rFonts w:eastAsia="DengXian" w:cs="Times"/>
                <w:bCs/>
                <w:iCs/>
                <w:kern w:val="32"/>
                <w:szCs w:val="22"/>
                <w:lang w:eastAsia="zh-CN"/>
              </w:rPr>
              <w:t>For intercell MTRP operation, 1 additional PCI different from the serving cell PCI is supported per CC</w:t>
            </w:r>
          </w:p>
          <w:p w14:paraId="1D83D641" w14:textId="17132988" w:rsidR="00C81700" w:rsidRPr="001D0629" w:rsidRDefault="001D0629" w:rsidP="001D0629">
            <w:pPr>
              <w:numPr>
                <w:ilvl w:val="1"/>
                <w:numId w:val="29"/>
              </w:numPr>
              <w:overflowPunct/>
              <w:autoSpaceDE/>
              <w:autoSpaceDN/>
              <w:adjustRightInd/>
              <w:spacing w:after="0"/>
              <w:textAlignment w:val="auto"/>
              <w:rPr>
                <w:rFonts w:eastAsia="DengXian" w:cs="Times"/>
                <w:bCs/>
                <w:iCs/>
                <w:kern w:val="32"/>
                <w:szCs w:val="22"/>
                <w:lang w:eastAsia="zh-CN"/>
              </w:rPr>
            </w:pPr>
            <w:r w:rsidRPr="00E76D26">
              <w:rPr>
                <w:rFonts w:eastAsia="DengXian" w:cs="Times"/>
                <w:bCs/>
                <w:iCs/>
                <w:kern w:val="32"/>
                <w:szCs w:val="22"/>
                <w:lang w:eastAsia="zh-CN"/>
              </w:rPr>
              <w:t>The additional PCI is the one associated with one or more TCI states that are activated for [CSI-RS for CSI]/PDSCH/PDCCH, per CC.</w:t>
            </w:r>
          </w:p>
        </w:tc>
      </w:tr>
    </w:tbl>
    <w:p w14:paraId="0723E8D8" w14:textId="20C9A283" w:rsidR="002A52DC" w:rsidRDefault="002A52DC" w:rsidP="00902E6C">
      <w:pPr>
        <w:spacing w:after="120"/>
        <w:jc w:val="both"/>
        <w:rPr>
          <w:sz w:val="22"/>
          <w:szCs w:val="22"/>
        </w:rPr>
      </w:pPr>
      <w:r>
        <w:rPr>
          <w:rFonts w:hint="eastAsia"/>
          <w:sz w:val="22"/>
          <w:szCs w:val="22"/>
        </w:rPr>
        <w:t>And in RAN1#106bis</w:t>
      </w:r>
      <w:r w:rsidR="00447D2C">
        <w:rPr>
          <w:sz w:val="22"/>
          <w:szCs w:val="22"/>
        </w:rPr>
        <w:t>-e</w:t>
      </w:r>
      <w:bookmarkStart w:id="0" w:name="_GoBack"/>
      <w:bookmarkEnd w:id="0"/>
      <w:r>
        <w:rPr>
          <w:rFonts w:hint="eastAsia"/>
          <w:sz w:val="22"/>
          <w:szCs w:val="22"/>
        </w:rPr>
        <w:t xml:space="preserve"> meeting, configuration of association between BFD-RS set and SR configuration for per-TRP </w:t>
      </w:r>
      <w:r>
        <w:rPr>
          <w:sz w:val="22"/>
          <w:szCs w:val="22"/>
        </w:rPr>
        <w:t xml:space="preserve">SpCell </w:t>
      </w:r>
      <w:r>
        <w:rPr>
          <w:rFonts w:hint="eastAsia"/>
          <w:sz w:val="22"/>
          <w:szCs w:val="22"/>
        </w:rPr>
        <w:t>is agreed</w:t>
      </w:r>
      <w:r>
        <w:rPr>
          <w:sz w:val="22"/>
          <w:szCs w:val="22"/>
        </w:rPr>
        <w:t>, while SCell remains FFS</w:t>
      </w:r>
      <w:r>
        <w:rPr>
          <w:rFonts w:hint="eastAsia"/>
          <w:sz w:val="22"/>
          <w:szCs w:val="22"/>
        </w:rPr>
        <w:t>:</w:t>
      </w:r>
    </w:p>
    <w:tbl>
      <w:tblPr>
        <w:tblStyle w:val="af1"/>
        <w:tblW w:w="0" w:type="auto"/>
        <w:tblLook w:val="04A0" w:firstRow="1" w:lastRow="0" w:firstColumn="1" w:lastColumn="0" w:noHBand="0" w:noVBand="1"/>
      </w:tblPr>
      <w:tblGrid>
        <w:gridCol w:w="9488"/>
      </w:tblGrid>
      <w:tr w:rsidR="002A52DC" w14:paraId="1320525E" w14:textId="77777777" w:rsidTr="002A52DC">
        <w:tc>
          <w:tcPr>
            <w:tcW w:w="9488" w:type="dxa"/>
          </w:tcPr>
          <w:p w14:paraId="22B791FD" w14:textId="77777777" w:rsidR="002A52DC" w:rsidRPr="0090109F" w:rsidRDefault="002A52DC" w:rsidP="002A52DC">
            <w:pPr>
              <w:rPr>
                <w:highlight w:val="green"/>
              </w:rPr>
            </w:pPr>
            <w:r w:rsidRPr="0090109F">
              <w:rPr>
                <w:highlight w:val="green"/>
              </w:rPr>
              <w:t>Agreement</w:t>
            </w:r>
          </w:p>
          <w:p w14:paraId="77685F5D" w14:textId="77777777" w:rsidR="002A52DC" w:rsidRPr="0090109F" w:rsidRDefault="002A52DC" w:rsidP="002A52DC">
            <w:pPr>
              <w:rPr>
                <w:color w:val="212121"/>
              </w:rPr>
            </w:pPr>
            <w:r w:rsidRPr="0090109F">
              <w:rPr>
                <w:color w:val="212121"/>
              </w:rPr>
              <w:t>Support to configure an association between a BFD-RS set on SpCell and a PUCCH-SR resource / SR configuration for per TRP BFR.</w:t>
            </w:r>
          </w:p>
          <w:p w14:paraId="05907D37" w14:textId="3141992F" w:rsidR="002A52DC" w:rsidRPr="002A52DC" w:rsidRDefault="002A52DC" w:rsidP="002A52DC">
            <w:pPr>
              <w:pStyle w:val="afa"/>
              <w:numPr>
                <w:ilvl w:val="0"/>
                <w:numId w:val="32"/>
              </w:numPr>
              <w:overflowPunct w:val="0"/>
              <w:autoSpaceDE w:val="0"/>
              <w:autoSpaceDN w:val="0"/>
              <w:adjustRightInd w:val="0"/>
              <w:spacing w:after="180"/>
              <w:ind w:leftChars="0"/>
              <w:contextualSpacing/>
              <w:textAlignment w:val="baseline"/>
              <w:rPr>
                <w:lang w:val="en-US" w:eastAsia="zh-CN"/>
              </w:rPr>
            </w:pPr>
            <w:r w:rsidRPr="0090109F">
              <w:rPr>
                <w:color w:val="212121"/>
                <w:lang w:val="en-US"/>
              </w:rPr>
              <w:t xml:space="preserve">FFS: Configure an association between a BFD-RS set on SCell and a PUCCH-SR resource </w:t>
            </w:r>
            <w:r w:rsidRPr="0090109F">
              <w:rPr>
                <w:color w:val="212121"/>
              </w:rPr>
              <w:t>/ SR configuration for per TRP BFR</w:t>
            </w:r>
          </w:p>
        </w:tc>
      </w:tr>
    </w:tbl>
    <w:p w14:paraId="74E57B59" w14:textId="2BFF95D5" w:rsidR="00C81700" w:rsidRDefault="00FE52BE" w:rsidP="00902E6C">
      <w:pPr>
        <w:spacing w:after="120"/>
        <w:jc w:val="both"/>
        <w:rPr>
          <w:sz w:val="22"/>
          <w:szCs w:val="22"/>
        </w:rPr>
      </w:pPr>
      <w:r>
        <w:rPr>
          <w:rFonts w:hint="eastAsia"/>
          <w:sz w:val="22"/>
          <w:szCs w:val="22"/>
        </w:rPr>
        <w:t>In this contri</w:t>
      </w:r>
      <w:r>
        <w:rPr>
          <w:sz w:val="22"/>
          <w:szCs w:val="22"/>
        </w:rPr>
        <w:t>bution, we discuss enhancements required for supporting inter-Cell multi-TRP operation.</w:t>
      </w: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E32EA50" w14:textId="6AED38DC" w:rsidR="00702E55" w:rsidRDefault="00BC40F9" w:rsidP="00515421">
      <w:pPr>
        <w:spacing w:after="0"/>
        <w:jc w:val="both"/>
        <w:rPr>
          <w:b/>
          <w:bCs/>
          <w:sz w:val="22"/>
          <w:szCs w:val="22"/>
          <w:u w:val="single"/>
        </w:rPr>
      </w:pPr>
      <w:r>
        <w:rPr>
          <w:b/>
          <w:bCs/>
          <w:sz w:val="22"/>
          <w:szCs w:val="22"/>
          <w:u w:val="single"/>
        </w:rPr>
        <w:t>Beam management for Multi-TRP inter-Cell operation</w:t>
      </w:r>
    </w:p>
    <w:p w14:paraId="5E663D37" w14:textId="7F86BDE5" w:rsidR="001D0629" w:rsidRDefault="00623418" w:rsidP="00515421">
      <w:pPr>
        <w:spacing w:after="0"/>
        <w:jc w:val="both"/>
        <w:rPr>
          <w:bCs/>
          <w:sz w:val="22"/>
          <w:szCs w:val="22"/>
        </w:rPr>
      </w:pPr>
      <w:r>
        <w:rPr>
          <w:bCs/>
          <w:sz w:val="22"/>
          <w:szCs w:val="22"/>
        </w:rPr>
        <w:t>In previous RAN1</w:t>
      </w:r>
      <w:r w:rsidR="0011564E">
        <w:rPr>
          <w:bCs/>
          <w:sz w:val="22"/>
          <w:szCs w:val="22"/>
        </w:rPr>
        <w:t xml:space="preserve"> meeting</w:t>
      </w:r>
      <w:r>
        <w:rPr>
          <w:bCs/>
          <w:sz w:val="22"/>
          <w:szCs w:val="22"/>
        </w:rPr>
        <w:t>s</w:t>
      </w:r>
      <w:r w:rsidR="0011564E">
        <w:rPr>
          <w:bCs/>
          <w:sz w:val="22"/>
          <w:szCs w:val="22"/>
        </w:rPr>
        <w:t>, agreement</w:t>
      </w:r>
      <w:r>
        <w:rPr>
          <w:bCs/>
          <w:sz w:val="22"/>
          <w:szCs w:val="22"/>
        </w:rPr>
        <w:t>s have</w:t>
      </w:r>
      <w:r w:rsidR="0011564E">
        <w:rPr>
          <w:bCs/>
          <w:sz w:val="22"/>
          <w:szCs w:val="22"/>
        </w:rPr>
        <w:t xml:space="preserve"> been made that to s</w:t>
      </w:r>
      <w:r w:rsidR="0011564E" w:rsidRPr="0011564E">
        <w:rPr>
          <w:bCs/>
          <w:sz w:val="22"/>
          <w:szCs w:val="22"/>
        </w:rPr>
        <w:t>upport a BFRQ framework based on Rel.16 SCell BFR</w:t>
      </w:r>
      <w:r w:rsidR="0011564E">
        <w:rPr>
          <w:bCs/>
          <w:sz w:val="22"/>
          <w:szCs w:val="22"/>
        </w:rPr>
        <w:t xml:space="preserve"> for multi-TRP BFD/BFR and </w:t>
      </w:r>
      <w:r w:rsidR="0011564E" w:rsidRPr="0011564E">
        <w:rPr>
          <w:bCs/>
          <w:sz w:val="22"/>
          <w:szCs w:val="22"/>
        </w:rPr>
        <w:t>TRP-specific BFD counter and timer</w:t>
      </w:r>
      <w:r w:rsidR="0011564E">
        <w:rPr>
          <w:bCs/>
          <w:sz w:val="22"/>
          <w:szCs w:val="22"/>
        </w:rPr>
        <w:t xml:space="preserve"> are supported. </w:t>
      </w:r>
    </w:p>
    <w:tbl>
      <w:tblPr>
        <w:tblStyle w:val="af1"/>
        <w:tblW w:w="0" w:type="auto"/>
        <w:tblLook w:val="04A0" w:firstRow="1" w:lastRow="0" w:firstColumn="1" w:lastColumn="0" w:noHBand="0" w:noVBand="1"/>
      </w:tblPr>
      <w:tblGrid>
        <w:gridCol w:w="9488"/>
      </w:tblGrid>
      <w:tr w:rsidR="001D0629" w14:paraId="0A6E9D36" w14:textId="77777777" w:rsidTr="001D0629">
        <w:tc>
          <w:tcPr>
            <w:tcW w:w="9488" w:type="dxa"/>
          </w:tcPr>
          <w:p w14:paraId="1C138422" w14:textId="03004C93" w:rsidR="00623418" w:rsidRDefault="009A5860" w:rsidP="001D0629">
            <w:r>
              <w:rPr>
                <w:rFonts w:hint="eastAsia"/>
              </w:rPr>
              <w:t>RAN1#10</w:t>
            </w:r>
            <w:r w:rsidR="00623418">
              <w:rPr>
                <w:rFonts w:hint="eastAsia"/>
              </w:rPr>
              <w:t>3-e:</w:t>
            </w:r>
          </w:p>
          <w:p w14:paraId="5091E314" w14:textId="6F2FE93C" w:rsidR="001D0629" w:rsidRPr="00310F56" w:rsidRDefault="001D0629" w:rsidP="001D0629">
            <w:r>
              <w:t>From GTW sessions:</w:t>
            </w:r>
          </w:p>
          <w:p w14:paraId="07C15487" w14:textId="77777777" w:rsidR="001D0629" w:rsidRPr="00310F56" w:rsidRDefault="001D0629" w:rsidP="001D0629">
            <w:pPr>
              <w:pStyle w:val="af8"/>
              <w:rPr>
                <w:szCs w:val="20"/>
                <w:highlight w:val="green"/>
              </w:rPr>
            </w:pPr>
            <w:r w:rsidRPr="00310F56">
              <w:rPr>
                <w:szCs w:val="20"/>
                <w:highlight w:val="green"/>
              </w:rPr>
              <w:t>Agreement</w:t>
            </w:r>
          </w:p>
          <w:p w14:paraId="1ED485DA" w14:textId="77777777" w:rsidR="001D0629" w:rsidRPr="00310F56" w:rsidRDefault="001D0629" w:rsidP="001D0629">
            <w:pPr>
              <w:pStyle w:val="Normal9pointspacing"/>
              <w:spacing w:before="0" w:after="0"/>
              <w:rPr>
                <w:szCs w:val="20"/>
                <w:lang w:val="en-US"/>
              </w:rPr>
            </w:pPr>
            <w:r w:rsidRPr="00310F56">
              <w:rPr>
                <w:szCs w:val="20"/>
                <w:lang w:val="en-US"/>
              </w:rPr>
              <w:t>Support TRP-specific BFD counter and timer in the MAC procedure</w:t>
            </w:r>
          </w:p>
          <w:p w14:paraId="5A1FC89F" w14:textId="77777777" w:rsidR="001D0629" w:rsidRPr="00310F56" w:rsidRDefault="001D0629" w:rsidP="001D0629">
            <w:pPr>
              <w:pStyle w:val="afa"/>
              <w:numPr>
                <w:ilvl w:val="0"/>
                <w:numId w:val="31"/>
              </w:numPr>
              <w:snapToGrid w:val="0"/>
              <w:ind w:leftChars="0"/>
              <w:jc w:val="both"/>
            </w:pPr>
            <w:r w:rsidRPr="00310F56">
              <w:t>The term TRP is used only for the purposes of discussions in RAN1 and whether/how to capture this is FFS</w:t>
            </w:r>
          </w:p>
          <w:p w14:paraId="10606018" w14:textId="3F2253A5" w:rsidR="001D0629" w:rsidRPr="00310F56" w:rsidRDefault="00623418" w:rsidP="001D0629">
            <w:pPr>
              <w:pStyle w:val="af8"/>
              <w:rPr>
                <w:szCs w:val="20"/>
                <w:u w:val="single"/>
              </w:rPr>
            </w:pPr>
            <w:r>
              <w:rPr>
                <w:rFonts w:hint="eastAsia"/>
                <w:szCs w:val="20"/>
                <w:u w:val="single"/>
              </w:rPr>
              <w:t>RAN1#104-e</w:t>
            </w:r>
          </w:p>
          <w:p w14:paraId="58918E71" w14:textId="77777777" w:rsidR="00623418" w:rsidRPr="0037008B" w:rsidRDefault="00623418" w:rsidP="00623418">
            <w:pPr>
              <w:snapToGrid w:val="0"/>
              <w:jc w:val="both"/>
              <w:rPr>
                <w:i/>
                <w:iCs/>
                <w:highlight w:val="green"/>
              </w:rPr>
            </w:pPr>
            <w:r w:rsidRPr="0037008B">
              <w:rPr>
                <w:highlight w:val="green"/>
              </w:rPr>
              <w:t>Agreement</w:t>
            </w:r>
          </w:p>
          <w:p w14:paraId="63125DD7" w14:textId="77777777" w:rsidR="00623418" w:rsidRPr="0037008B" w:rsidRDefault="00623418" w:rsidP="00623418">
            <w:pPr>
              <w:snapToGrid w:val="0"/>
              <w:jc w:val="both"/>
            </w:pPr>
            <w:r w:rsidRPr="0037008B">
              <w:t>For BFRQ of M-TRP BFR</w:t>
            </w:r>
          </w:p>
          <w:p w14:paraId="52A6E44F" w14:textId="77777777" w:rsidR="00623418" w:rsidRPr="0037008B" w:rsidRDefault="00623418" w:rsidP="00623418">
            <w:pPr>
              <w:pStyle w:val="xmsonormal"/>
              <w:numPr>
                <w:ilvl w:val="0"/>
                <w:numId w:val="33"/>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Option 3: Up to two dedicated PUCCH-SR resources in a cell group</w:t>
            </w:r>
          </w:p>
          <w:p w14:paraId="6791976B" w14:textId="77777777" w:rsidR="00623418" w:rsidRPr="0037008B" w:rsidRDefault="00623418" w:rsidP="00623418">
            <w:pPr>
              <w:pStyle w:val="xmsonormal"/>
              <w:numPr>
                <w:ilvl w:val="0"/>
                <w:numId w:val="33"/>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lastRenderedPageBreak/>
              <w:t>FFS: Whether PUCCH-SR for SCell can be reused for M-TRP</w:t>
            </w:r>
          </w:p>
          <w:p w14:paraId="576AD337" w14:textId="77777777" w:rsidR="00623418" w:rsidRPr="0037008B" w:rsidRDefault="00623418" w:rsidP="00623418">
            <w:pPr>
              <w:pStyle w:val="xmsonormal"/>
              <w:numPr>
                <w:ilvl w:val="0"/>
                <w:numId w:val="33"/>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14:paraId="3835BBAC" w14:textId="77777777" w:rsidR="00623418" w:rsidRPr="0037008B" w:rsidRDefault="00623418" w:rsidP="00623418">
            <w:pPr>
              <w:pStyle w:val="xmsonormal"/>
              <w:numPr>
                <w:ilvl w:val="1"/>
                <w:numId w:val="33"/>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 xml:space="preserve">Support at least indication of a single TRP failure </w:t>
            </w:r>
          </w:p>
          <w:p w14:paraId="006D9566" w14:textId="77777777" w:rsidR="00623418" w:rsidRPr="0037008B" w:rsidRDefault="00623418" w:rsidP="00623418">
            <w:pPr>
              <w:pStyle w:val="xmsonormal"/>
              <w:numPr>
                <w:ilvl w:val="2"/>
                <w:numId w:val="33"/>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whether/what information of failed TRP(s) is conveyed in the MAC-CE</w:t>
            </w:r>
          </w:p>
          <w:p w14:paraId="07090A5A" w14:textId="77777777" w:rsidR="00623418" w:rsidRPr="0037008B" w:rsidRDefault="00623418" w:rsidP="00623418">
            <w:pPr>
              <w:pStyle w:val="xmsonormal"/>
              <w:numPr>
                <w:ilvl w:val="2"/>
                <w:numId w:val="33"/>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whether/how to support  indication of more than one TRP failure, corresponding BFR procedure, and applicable cell type (SCell vs. SpCell)</w:t>
            </w:r>
          </w:p>
          <w:p w14:paraId="7C4BFE7B" w14:textId="77777777" w:rsidR="001D0629" w:rsidRPr="00623418" w:rsidRDefault="001D0629" w:rsidP="00515421">
            <w:pPr>
              <w:spacing w:after="0"/>
              <w:jc w:val="both"/>
              <w:rPr>
                <w:bCs/>
                <w:sz w:val="22"/>
                <w:szCs w:val="22"/>
              </w:rPr>
            </w:pPr>
          </w:p>
        </w:tc>
      </w:tr>
    </w:tbl>
    <w:p w14:paraId="311DB643" w14:textId="77777777" w:rsidR="0020151C" w:rsidRDefault="0020151C" w:rsidP="00515421">
      <w:pPr>
        <w:spacing w:after="0"/>
        <w:jc w:val="both"/>
        <w:rPr>
          <w:bCs/>
          <w:sz w:val="22"/>
          <w:szCs w:val="22"/>
        </w:rPr>
      </w:pPr>
    </w:p>
    <w:p w14:paraId="69DE652C" w14:textId="2D927AD0" w:rsidR="00370931" w:rsidRDefault="0020151C" w:rsidP="00515421">
      <w:pPr>
        <w:spacing w:after="0"/>
        <w:jc w:val="both"/>
        <w:rPr>
          <w:bCs/>
          <w:sz w:val="22"/>
          <w:szCs w:val="22"/>
        </w:rPr>
      </w:pPr>
      <w:r>
        <w:rPr>
          <w:bCs/>
          <w:sz w:val="22"/>
          <w:szCs w:val="22"/>
        </w:rPr>
        <w:t xml:space="preserve">The agreement </w:t>
      </w:r>
      <w:r w:rsidR="00282932">
        <w:rPr>
          <w:bCs/>
          <w:sz w:val="22"/>
          <w:szCs w:val="22"/>
        </w:rPr>
        <w:t xml:space="preserve">and follow up discussions </w:t>
      </w:r>
      <w:r w:rsidR="0008271B">
        <w:rPr>
          <w:bCs/>
          <w:sz w:val="22"/>
          <w:szCs w:val="22"/>
        </w:rPr>
        <w:t>were</w:t>
      </w:r>
      <w:r>
        <w:rPr>
          <w:bCs/>
          <w:sz w:val="22"/>
          <w:szCs w:val="22"/>
        </w:rPr>
        <w:t xml:space="preserve"> made </w:t>
      </w:r>
      <w:r w:rsidR="0008271B">
        <w:rPr>
          <w:bCs/>
          <w:sz w:val="22"/>
          <w:szCs w:val="22"/>
        </w:rPr>
        <w:t xml:space="preserve">considering </w:t>
      </w:r>
      <w:r>
        <w:rPr>
          <w:bCs/>
          <w:sz w:val="22"/>
          <w:szCs w:val="22"/>
        </w:rPr>
        <w:t>intra-Cell multi-TRP operation</w:t>
      </w:r>
      <w:r w:rsidR="00282932">
        <w:rPr>
          <w:bCs/>
          <w:sz w:val="22"/>
          <w:szCs w:val="22"/>
        </w:rPr>
        <w:t xml:space="preserve"> for Serving Cells only</w:t>
      </w:r>
      <w:r>
        <w:rPr>
          <w:bCs/>
          <w:sz w:val="22"/>
          <w:szCs w:val="22"/>
        </w:rPr>
        <w:t xml:space="preserve">. In RAN1#104b-e meeting, the </w:t>
      </w:r>
      <w:r w:rsidR="00370931">
        <w:rPr>
          <w:bCs/>
          <w:sz w:val="22"/>
          <w:szCs w:val="22"/>
        </w:rPr>
        <w:t xml:space="preserve">purpose of non-Serving Cell (Cell associated with different PCI from Serving Cell) is introduced as to perform downlink receptions (PDCCH, PDSCH) with activated TCI states. That is, the network could schedule DCI from both Serving Cell and a non-Serving Cell to </w:t>
      </w:r>
      <w:r w:rsidR="00282932">
        <w:rPr>
          <w:bCs/>
          <w:sz w:val="22"/>
          <w:szCs w:val="22"/>
        </w:rPr>
        <w:t>schedule TB transmissions</w:t>
      </w:r>
      <w:r w:rsidR="00433945">
        <w:rPr>
          <w:bCs/>
          <w:sz w:val="22"/>
          <w:szCs w:val="22"/>
        </w:rPr>
        <w:t xml:space="preserve"> to a UE. </w:t>
      </w:r>
      <w:r w:rsidR="00282932">
        <w:rPr>
          <w:bCs/>
          <w:sz w:val="22"/>
          <w:szCs w:val="22"/>
        </w:rPr>
        <w:t xml:space="preserve">In order to successfully receive DL transmissions from the network via a non-Serving Cell, the UE should be able to detect beam conditions and be able to report beam failure to network for changing suitable beams, which leads to </w:t>
      </w:r>
      <w:r w:rsidR="00974194">
        <w:rPr>
          <w:bCs/>
          <w:sz w:val="22"/>
          <w:szCs w:val="22"/>
        </w:rPr>
        <w:t xml:space="preserve">the need of </w:t>
      </w:r>
      <w:r w:rsidR="00282932">
        <w:rPr>
          <w:bCs/>
          <w:sz w:val="22"/>
          <w:szCs w:val="22"/>
        </w:rPr>
        <w:t>supporting similar procedures as in beam failure recovery procedures in Serving Cell</w:t>
      </w:r>
      <w:r w:rsidR="00974194">
        <w:rPr>
          <w:bCs/>
          <w:sz w:val="22"/>
          <w:szCs w:val="22"/>
        </w:rPr>
        <w:t xml:space="preserve">. In addition, in the discussion of L1/L2 inter-Cell mobility, in order to provide network with channel quality information for L1/L2 mobility, L1 reporting for non-Serving Cells has been introduced and under discussion. </w:t>
      </w:r>
      <w:r w:rsidR="00974194">
        <w:rPr>
          <w:rFonts w:hint="eastAsia"/>
          <w:bCs/>
          <w:sz w:val="22"/>
          <w:szCs w:val="22"/>
        </w:rPr>
        <w:t>I</w:t>
      </w:r>
      <w:r w:rsidR="00974194">
        <w:rPr>
          <w:bCs/>
          <w:sz w:val="22"/>
          <w:szCs w:val="22"/>
        </w:rPr>
        <w:t xml:space="preserve">t is beneficial to </w:t>
      </w:r>
      <w:r w:rsidR="002B0BA3">
        <w:rPr>
          <w:bCs/>
          <w:sz w:val="22"/>
          <w:szCs w:val="22"/>
        </w:rPr>
        <w:t xml:space="preserve">also </w:t>
      </w:r>
      <w:r w:rsidR="00974194">
        <w:rPr>
          <w:bCs/>
          <w:sz w:val="22"/>
          <w:szCs w:val="22"/>
        </w:rPr>
        <w:t>introduce beam-level detection for TCI states activated for non-Serving Cell</w:t>
      </w:r>
      <w:r w:rsidR="002B0BA3">
        <w:rPr>
          <w:bCs/>
          <w:sz w:val="22"/>
          <w:szCs w:val="22"/>
        </w:rPr>
        <w:t xml:space="preserve"> DL</w:t>
      </w:r>
      <w:r w:rsidR="00974194">
        <w:rPr>
          <w:bCs/>
          <w:sz w:val="22"/>
          <w:szCs w:val="22"/>
        </w:rPr>
        <w:t xml:space="preserve"> reception besides mobility scenarios. </w:t>
      </w:r>
      <w:r w:rsidR="00370931">
        <w:rPr>
          <w:bCs/>
          <w:sz w:val="22"/>
          <w:szCs w:val="22"/>
        </w:rPr>
        <w:t xml:space="preserve">Therefore, we propose to </w:t>
      </w:r>
      <w:r w:rsidR="0008271B">
        <w:rPr>
          <w:bCs/>
          <w:sz w:val="22"/>
          <w:szCs w:val="22"/>
        </w:rPr>
        <w:t xml:space="preserve">confirm that agreements regarding </w:t>
      </w:r>
      <w:r w:rsidR="00370931">
        <w:rPr>
          <w:bCs/>
          <w:sz w:val="22"/>
          <w:szCs w:val="22"/>
        </w:rPr>
        <w:t xml:space="preserve">beam failure recovery mechanism </w:t>
      </w:r>
      <w:r w:rsidR="0008271B">
        <w:rPr>
          <w:bCs/>
          <w:sz w:val="22"/>
          <w:szCs w:val="22"/>
        </w:rPr>
        <w:t xml:space="preserve">is supported for </w:t>
      </w:r>
      <w:r w:rsidR="00433945">
        <w:rPr>
          <w:bCs/>
          <w:sz w:val="22"/>
          <w:szCs w:val="22"/>
        </w:rPr>
        <w:t>both Serving Cell and non-Serving Cell in inter-Cell multi-TRP operation, in addition to intra-Cell multi-TRP operation.</w:t>
      </w:r>
    </w:p>
    <w:p w14:paraId="235942C0" w14:textId="2496C54B" w:rsidR="004764FE" w:rsidRDefault="004764FE" w:rsidP="00B70FB5">
      <w:pPr>
        <w:spacing w:after="0"/>
        <w:jc w:val="center"/>
      </w:pPr>
    </w:p>
    <w:p w14:paraId="32628835" w14:textId="7317512B" w:rsidR="004074A5" w:rsidRDefault="004074A5" w:rsidP="004074A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C8028C">
        <w:rPr>
          <w:rFonts w:asciiTheme="minorEastAsia" w:eastAsiaTheme="minorEastAsia" w:hAnsiTheme="minorEastAsia" w:hint="eastAsia"/>
          <w:b/>
          <w:bCs/>
          <w:sz w:val="22"/>
          <w:szCs w:val="22"/>
        </w:rPr>
        <w:t xml:space="preserve"> </w:t>
      </w:r>
      <w:r w:rsidR="00C8028C">
        <w:rPr>
          <w:rFonts w:eastAsiaTheme="minorEastAsia" w:hint="eastAsia"/>
          <w:b/>
          <w:bCs/>
          <w:sz w:val="22"/>
          <w:szCs w:val="22"/>
        </w:rPr>
        <w:t>1</w:t>
      </w:r>
      <w:r w:rsidRPr="00DE2446">
        <w:rPr>
          <w:rFonts w:eastAsia="SimSun" w:hint="eastAsia"/>
          <w:b/>
          <w:bCs/>
          <w:sz w:val="22"/>
          <w:szCs w:val="22"/>
          <w:lang w:eastAsia="zh-CN"/>
        </w:rPr>
        <w:t xml:space="preserve">: </w:t>
      </w:r>
      <w:r w:rsidRPr="00DE2446">
        <w:rPr>
          <w:rFonts w:eastAsia="SimSun"/>
          <w:b/>
          <w:bCs/>
          <w:sz w:val="22"/>
          <w:szCs w:val="22"/>
          <w:lang w:eastAsia="zh-CN"/>
        </w:rPr>
        <w:tab/>
      </w:r>
      <w:r w:rsidR="00D218CD">
        <w:rPr>
          <w:rFonts w:eastAsia="SimSun"/>
          <w:b/>
          <w:bCs/>
          <w:sz w:val="22"/>
          <w:szCs w:val="22"/>
          <w:lang w:eastAsia="zh-CN"/>
        </w:rPr>
        <w:t>Confirm that</w:t>
      </w:r>
      <w:r w:rsidR="00D218CD" w:rsidRPr="00D218CD">
        <w:t xml:space="preserve"> </w:t>
      </w:r>
      <w:r w:rsidR="00D218CD" w:rsidRPr="00D218CD">
        <w:rPr>
          <w:rFonts w:eastAsia="SimSun"/>
          <w:b/>
          <w:bCs/>
          <w:sz w:val="22"/>
          <w:szCs w:val="22"/>
          <w:lang w:eastAsia="zh-CN"/>
        </w:rPr>
        <w:t>TRP-specific BFD counter and timer in the MAC procedure</w:t>
      </w:r>
      <w:r w:rsidR="00D218CD">
        <w:rPr>
          <w:rFonts w:eastAsia="SimSun"/>
          <w:b/>
          <w:bCs/>
          <w:sz w:val="22"/>
          <w:szCs w:val="22"/>
          <w:lang w:eastAsia="zh-CN"/>
        </w:rPr>
        <w:t xml:space="preserve"> is supported </w:t>
      </w:r>
      <w:r w:rsidR="00A25639">
        <w:rPr>
          <w:rFonts w:eastAsia="SimSun"/>
          <w:b/>
          <w:bCs/>
          <w:sz w:val="22"/>
          <w:szCs w:val="22"/>
          <w:lang w:eastAsia="zh-CN"/>
        </w:rPr>
        <w:t xml:space="preserve">on </w:t>
      </w:r>
      <w:r w:rsidR="001D0629">
        <w:rPr>
          <w:rFonts w:eastAsia="SimSun"/>
          <w:b/>
          <w:bCs/>
          <w:sz w:val="22"/>
          <w:szCs w:val="22"/>
          <w:lang w:eastAsia="zh-CN"/>
        </w:rPr>
        <w:t xml:space="preserve">both </w:t>
      </w:r>
      <w:r w:rsidR="00433945">
        <w:rPr>
          <w:rFonts w:eastAsia="SimSun"/>
          <w:b/>
          <w:bCs/>
          <w:sz w:val="22"/>
          <w:szCs w:val="22"/>
          <w:lang w:eastAsia="zh-CN"/>
        </w:rPr>
        <w:t>S</w:t>
      </w:r>
      <w:r w:rsidR="001D0629">
        <w:rPr>
          <w:rFonts w:eastAsia="SimSun"/>
          <w:b/>
          <w:bCs/>
          <w:sz w:val="22"/>
          <w:szCs w:val="22"/>
          <w:lang w:eastAsia="zh-CN"/>
        </w:rPr>
        <w:t xml:space="preserve">erving Cell and non-Serving Cell in </w:t>
      </w:r>
      <w:r w:rsidR="00A25639">
        <w:rPr>
          <w:rFonts w:eastAsia="SimSun"/>
          <w:b/>
          <w:bCs/>
          <w:sz w:val="22"/>
          <w:szCs w:val="22"/>
          <w:lang w:eastAsia="zh-CN"/>
        </w:rPr>
        <w:t>inter-Cell multi-TRP operation.</w:t>
      </w:r>
      <w:r>
        <w:rPr>
          <w:rFonts w:eastAsia="SimSun"/>
          <w:b/>
          <w:bCs/>
          <w:sz w:val="22"/>
          <w:szCs w:val="22"/>
          <w:lang w:eastAsia="zh-CN"/>
        </w:rPr>
        <w:t xml:space="preserve"> </w:t>
      </w:r>
    </w:p>
    <w:p w14:paraId="2760BA23" w14:textId="4B821C80" w:rsidR="00D218CD" w:rsidRDefault="00D218CD" w:rsidP="00D218C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C8028C">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Confirm that</w:t>
      </w:r>
      <w:r w:rsidRPr="00D218CD">
        <w:t xml:space="preserve"> </w:t>
      </w:r>
      <w:r w:rsidRPr="00D218CD">
        <w:rPr>
          <w:rFonts w:eastAsia="SimSun"/>
          <w:b/>
          <w:bCs/>
          <w:sz w:val="22"/>
          <w:szCs w:val="22"/>
          <w:lang w:eastAsia="zh-CN"/>
        </w:rPr>
        <w:t>BFRQ framework based on Rel.16 SCell BFR BFRQ</w:t>
      </w:r>
      <w:r>
        <w:rPr>
          <w:rFonts w:eastAsia="SimSun"/>
          <w:b/>
          <w:bCs/>
          <w:sz w:val="22"/>
          <w:szCs w:val="22"/>
          <w:lang w:eastAsia="zh-CN"/>
        </w:rPr>
        <w:t xml:space="preserve"> is supported </w:t>
      </w:r>
      <w:r w:rsidR="0008271B">
        <w:rPr>
          <w:rFonts w:eastAsia="SimSun"/>
          <w:b/>
          <w:bCs/>
          <w:sz w:val="22"/>
          <w:szCs w:val="22"/>
          <w:lang w:eastAsia="zh-CN"/>
        </w:rPr>
        <w:t>on both Serving Cell and non-Serving Cell in inter-Cell multi-TRP operation.</w:t>
      </w:r>
      <w:r>
        <w:rPr>
          <w:rFonts w:eastAsia="SimSun"/>
          <w:b/>
          <w:bCs/>
          <w:sz w:val="22"/>
          <w:szCs w:val="22"/>
          <w:lang w:eastAsia="zh-CN"/>
        </w:rPr>
        <w:t xml:space="preserve"> </w:t>
      </w:r>
    </w:p>
    <w:p w14:paraId="11DF7F69" w14:textId="4F16F423" w:rsidR="003523C9" w:rsidRDefault="0008271B" w:rsidP="0008271B">
      <w:pPr>
        <w:pStyle w:val="af8"/>
        <w:spacing w:before="120"/>
        <w:ind w:left="1"/>
        <w:rPr>
          <w:bCs/>
          <w:sz w:val="22"/>
          <w:szCs w:val="22"/>
        </w:rPr>
      </w:pPr>
      <w:r>
        <w:rPr>
          <w:bCs/>
          <w:sz w:val="22"/>
          <w:szCs w:val="22"/>
        </w:rPr>
        <w:t xml:space="preserve">To support BFRQ procedure for non-Serving Cell, another topic is configuration of PUCCH-SR resource for </w:t>
      </w:r>
      <w:r w:rsidR="00BA5E02">
        <w:rPr>
          <w:bCs/>
          <w:sz w:val="22"/>
          <w:szCs w:val="22"/>
        </w:rPr>
        <w:t xml:space="preserve">indicating beam failure on </w:t>
      </w:r>
      <w:r w:rsidR="00FB594A">
        <w:rPr>
          <w:bCs/>
          <w:sz w:val="22"/>
          <w:szCs w:val="22"/>
        </w:rPr>
        <w:t xml:space="preserve">a </w:t>
      </w:r>
      <w:r>
        <w:rPr>
          <w:bCs/>
          <w:sz w:val="22"/>
          <w:szCs w:val="22"/>
        </w:rPr>
        <w:t xml:space="preserve">non-Serving Cell in inter-Cell multi-TRP operation. According to current agreement, up to two dedicated PUCCH-SR resources would be configured in a </w:t>
      </w:r>
      <w:r w:rsidR="009871B2">
        <w:rPr>
          <w:bCs/>
          <w:sz w:val="22"/>
          <w:szCs w:val="22"/>
        </w:rPr>
        <w:t>c</w:t>
      </w:r>
      <w:r>
        <w:rPr>
          <w:bCs/>
          <w:sz w:val="22"/>
          <w:szCs w:val="22"/>
        </w:rPr>
        <w:t>ell group</w:t>
      </w:r>
      <w:r w:rsidR="00F7704D">
        <w:rPr>
          <w:bCs/>
          <w:sz w:val="22"/>
          <w:szCs w:val="22"/>
        </w:rPr>
        <w:t>, and an association between BFD-RS set on SpCell and PUCCH-SR resource is agreed</w:t>
      </w:r>
      <w:r>
        <w:rPr>
          <w:bCs/>
          <w:sz w:val="22"/>
          <w:szCs w:val="22"/>
        </w:rPr>
        <w:t xml:space="preserve">. </w:t>
      </w:r>
      <w:r w:rsidR="00DE76B8">
        <w:rPr>
          <w:bCs/>
          <w:sz w:val="22"/>
          <w:szCs w:val="22"/>
        </w:rPr>
        <w:t xml:space="preserve">One </w:t>
      </w:r>
      <w:r w:rsidR="00F7704D">
        <w:rPr>
          <w:bCs/>
          <w:sz w:val="22"/>
          <w:szCs w:val="22"/>
        </w:rPr>
        <w:t xml:space="preserve">Question raised for inter-cell mTRP operation would be whether </w:t>
      </w:r>
      <w:r w:rsidR="00261065">
        <w:rPr>
          <w:bCs/>
          <w:sz w:val="22"/>
          <w:szCs w:val="22"/>
        </w:rPr>
        <w:t xml:space="preserve">up to two PUCCH-SR resource should be supported, and whether </w:t>
      </w:r>
      <w:r w:rsidR="00F7704D">
        <w:rPr>
          <w:bCs/>
          <w:sz w:val="22"/>
          <w:szCs w:val="22"/>
        </w:rPr>
        <w:t xml:space="preserve">the same TRP-SR resource association should be applied to TRP/BFD-RS set of non-serving cell of a SpCell. </w:t>
      </w:r>
      <w:r w:rsidR="007A5EA2">
        <w:rPr>
          <w:bCs/>
          <w:sz w:val="22"/>
          <w:szCs w:val="22"/>
        </w:rPr>
        <w:t xml:space="preserve">Advantages of having up to two PUCCH-SR resource are that it’s the same design as intra-cell mTRP operation, and the gNB can acknowledge the failed TRP based on received SR resources and provide suitable UL grants for transmission on unaffected TRPs; </w:t>
      </w:r>
      <w:r w:rsidR="00DF2132">
        <w:rPr>
          <w:bCs/>
          <w:sz w:val="22"/>
          <w:szCs w:val="22"/>
        </w:rPr>
        <w:t>.</w:t>
      </w:r>
    </w:p>
    <w:p w14:paraId="44B04A51" w14:textId="3EA0CA31" w:rsidR="003523C9" w:rsidRDefault="003523C9" w:rsidP="003523C9">
      <w:pPr>
        <w:pStyle w:val="af8"/>
        <w:spacing w:before="120"/>
        <w:ind w:left="1271" w:hangingChars="577" w:hanging="1271"/>
        <w:rPr>
          <w:rFonts w:eastAsiaTheme="minorEastAsia"/>
          <w:b/>
          <w:bCs/>
          <w:sz w:val="22"/>
          <w:szCs w:val="22"/>
        </w:rPr>
      </w:pPr>
      <w:r>
        <w:rPr>
          <w:rFonts w:eastAsiaTheme="minorEastAsia" w:hint="eastAsia"/>
          <w:b/>
          <w:bCs/>
          <w:sz w:val="22"/>
          <w:szCs w:val="22"/>
        </w:rPr>
        <w:t>Proposal 3</w:t>
      </w:r>
      <w:r>
        <w:rPr>
          <w:rFonts w:eastAsiaTheme="minorEastAsia"/>
          <w:b/>
          <w:bCs/>
          <w:sz w:val="22"/>
          <w:szCs w:val="22"/>
        </w:rPr>
        <w:t xml:space="preserve">:    RAN1 discuss whether up to two PUCCH-SR resources </w:t>
      </w:r>
      <w:r w:rsidR="00936D3F">
        <w:rPr>
          <w:rFonts w:eastAsiaTheme="minorEastAsia"/>
          <w:b/>
          <w:bCs/>
          <w:sz w:val="22"/>
          <w:szCs w:val="22"/>
        </w:rPr>
        <w:t xml:space="preserve">are </w:t>
      </w:r>
      <w:r>
        <w:rPr>
          <w:rFonts w:eastAsiaTheme="minorEastAsia"/>
          <w:b/>
          <w:bCs/>
          <w:sz w:val="22"/>
          <w:szCs w:val="22"/>
        </w:rPr>
        <w:t>supported</w:t>
      </w:r>
      <w:r w:rsidR="00A8171C">
        <w:rPr>
          <w:rFonts w:eastAsiaTheme="minorEastAsia"/>
          <w:b/>
          <w:bCs/>
          <w:sz w:val="22"/>
          <w:szCs w:val="22"/>
        </w:rPr>
        <w:t xml:space="preserve"> in a cell group for inter-cell mTRP operation.</w:t>
      </w:r>
    </w:p>
    <w:p w14:paraId="0A89C7E6" w14:textId="4AFF8B5E" w:rsidR="004769C5" w:rsidRPr="004769C5" w:rsidRDefault="004769C5" w:rsidP="004769C5">
      <w:pPr>
        <w:pStyle w:val="af8"/>
        <w:spacing w:before="120"/>
        <w:ind w:left="1" w:hanging="1"/>
        <w:rPr>
          <w:bCs/>
          <w:sz w:val="22"/>
          <w:szCs w:val="22"/>
        </w:rPr>
      </w:pPr>
      <w:r>
        <w:rPr>
          <w:bCs/>
          <w:sz w:val="22"/>
          <w:szCs w:val="22"/>
        </w:rPr>
        <w:t xml:space="preserve">If up to two PUCCH-SR resources are supported, the next question would be whether to configure PUCCH-SR resource on the non-serving cell. By configuring PUCCH-SR resource on non-serving cells, the UE can transmit SR on the non-serving cells when SpCell encounters UL transmission issues, and the UE can transmit beam failure information on gNB via non-serving cells to help resolve beam failure </w:t>
      </w:r>
      <w:r>
        <w:rPr>
          <w:bCs/>
          <w:sz w:val="22"/>
          <w:szCs w:val="22"/>
        </w:rPr>
        <w:lastRenderedPageBreak/>
        <w:t>detected on SpCell.</w:t>
      </w:r>
    </w:p>
    <w:p w14:paraId="22C325B7" w14:textId="485BA706" w:rsidR="00936D3F" w:rsidRPr="003117FE" w:rsidRDefault="00936D3F" w:rsidP="00936D3F">
      <w:pPr>
        <w:pStyle w:val="af8"/>
        <w:spacing w:before="120"/>
        <w:ind w:left="1271" w:hangingChars="577" w:hanging="1271"/>
        <w:rPr>
          <w:rFonts w:eastAsia="SimSun"/>
          <w:b/>
          <w:bCs/>
          <w:sz w:val="22"/>
          <w:szCs w:val="22"/>
          <w:lang w:eastAsia="zh-CN"/>
        </w:rPr>
      </w:pPr>
      <w:r>
        <w:rPr>
          <w:rFonts w:eastAsiaTheme="minorEastAsia" w:hint="eastAsia"/>
          <w:b/>
          <w:bCs/>
          <w:sz w:val="22"/>
          <w:szCs w:val="22"/>
        </w:rPr>
        <w:t>Proposal 4</w:t>
      </w:r>
      <w:r>
        <w:rPr>
          <w:rFonts w:eastAsiaTheme="minorEastAsia"/>
          <w:b/>
          <w:bCs/>
          <w:sz w:val="22"/>
          <w:szCs w:val="22"/>
        </w:rPr>
        <w:t>:    If up to two PUCCH-SR resources are supported</w:t>
      </w:r>
      <w:r w:rsidR="009F19E5">
        <w:rPr>
          <w:rFonts w:eastAsiaTheme="minorEastAsia"/>
          <w:b/>
          <w:bCs/>
          <w:sz w:val="22"/>
          <w:szCs w:val="22"/>
        </w:rPr>
        <w:t xml:space="preserve"> for inter-cell mTRP operation,</w:t>
      </w:r>
      <w:r>
        <w:rPr>
          <w:rFonts w:eastAsiaTheme="minorEastAsia"/>
          <w:b/>
          <w:bCs/>
          <w:sz w:val="22"/>
          <w:szCs w:val="22"/>
        </w:rPr>
        <w:t xml:space="preserve"> RAN1 discuss</w:t>
      </w:r>
      <w:r w:rsidR="009F19E5">
        <w:rPr>
          <w:rFonts w:eastAsiaTheme="minorEastAsia"/>
          <w:b/>
          <w:bCs/>
          <w:sz w:val="22"/>
          <w:szCs w:val="22"/>
        </w:rPr>
        <w:t xml:space="preserve"> whether to configure PUCCH-SR resource(s) on non-serving cell(s)</w:t>
      </w:r>
      <w:r>
        <w:rPr>
          <w:rFonts w:eastAsiaTheme="minorEastAsia"/>
          <w:b/>
          <w:bCs/>
          <w:sz w:val="22"/>
          <w:szCs w:val="22"/>
        </w:rPr>
        <w:t>.</w:t>
      </w:r>
    </w:p>
    <w:p w14:paraId="0C974873" w14:textId="77777777" w:rsidR="00936D3F" w:rsidRPr="00936D3F" w:rsidRDefault="00936D3F" w:rsidP="003523C9">
      <w:pPr>
        <w:pStyle w:val="af8"/>
        <w:spacing w:before="120"/>
        <w:ind w:left="1274" w:hangingChars="577" w:hanging="1274"/>
        <w:rPr>
          <w:rFonts w:eastAsia="SimSun"/>
          <w:b/>
          <w:bCs/>
          <w:sz w:val="22"/>
          <w:szCs w:val="22"/>
          <w:lang w:eastAsia="zh-CN"/>
        </w:rPr>
      </w:pPr>
    </w:p>
    <w:p w14:paraId="277B2469" w14:textId="29E72EAB" w:rsidR="0008271B" w:rsidRDefault="00F7704D" w:rsidP="0008271B">
      <w:pPr>
        <w:pStyle w:val="af8"/>
        <w:spacing w:before="120"/>
        <w:ind w:left="1"/>
        <w:rPr>
          <w:rFonts w:eastAsia="SimSun"/>
          <w:b/>
          <w:bCs/>
          <w:sz w:val="22"/>
          <w:szCs w:val="22"/>
          <w:lang w:eastAsia="zh-CN"/>
        </w:rPr>
      </w:pPr>
      <w:r>
        <w:rPr>
          <w:bCs/>
          <w:sz w:val="22"/>
          <w:szCs w:val="22"/>
        </w:rPr>
        <w:t xml:space="preserve">If </w:t>
      </w:r>
      <w:r w:rsidR="0008271B">
        <w:rPr>
          <w:bCs/>
          <w:sz w:val="22"/>
          <w:szCs w:val="22"/>
        </w:rPr>
        <w:t xml:space="preserve">similar mechanism </w:t>
      </w:r>
      <w:r>
        <w:rPr>
          <w:bCs/>
          <w:sz w:val="22"/>
          <w:szCs w:val="22"/>
        </w:rPr>
        <w:t xml:space="preserve">would be applied </w:t>
      </w:r>
      <w:r w:rsidR="009871B2">
        <w:rPr>
          <w:bCs/>
          <w:sz w:val="22"/>
          <w:szCs w:val="22"/>
        </w:rPr>
        <w:t>to both intra-Cell and inter-Cell multi-TRP operation</w:t>
      </w:r>
      <w:r w:rsidR="00EC2507">
        <w:rPr>
          <w:bCs/>
          <w:sz w:val="22"/>
          <w:szCs w:val="22"/>
        </w:rPr>
        <w:t xml:space="preserve"> and up to two PUCCH-SR resources are supported for SpCell and its non-serving cell</w:t>
      </w:r>
      <w:r w:rsidR="009871B2">
        <w:rPr>
          <w:bCs/>
          <w:sz w:val="22"/>
          <w:szCs w:val="22"/>
        </w:rPr>
        <w:t>, one of the two dedicated PUCCH-SR resource in a cell group should be associated with the non-Serving Cell, where the UE performs inter-Cell operation on the non-Serving Cell and a Serving Cell in the cell group</w:t>
      </w:r>
      <w:r w:rsidR="001567BD">
        <w:rPr>
          <w:bCs/>
          <w:sz w:val="22"/>
          <w:szCs w:val="22"/>
        </w:rPr>
        <w:t>, and gNB can acknowledge</w:t>
      </w:r>
      <w:r w:rsidR="00BB22E2">
        <w:rPr>
          <w:bCs/>
          <w:sz w:val="22"/>
          <w:szCs w:val="22"/>
        </w:rPr>
        <w:t xml:space="preserve"> the</w:t>
      </w:r>
      <w:r w:rsidR="001567BD">
        <w:rPr>
          <w:bCs/>
          <w:sz w:val="22"/>
          <w:szCs w:val="22"/>
        </w:rPr>
        <w:t xml:space="preserve"> </w:t>
      </w:r>
      <w:r w:rsidR="00BB22E2">
        <w:rPr>
          <w:bCs/>
          <w:sz w:val="22"/>
          <w:szCs w:val="22"/>
        </w:rPr>
        <w:t xml:space="preserve">cell associated with the </w:t>
      </w:r>
      <w:r w:rsidR="001567BD">
        <w:rPr>
          <w:bCs/>
          <w:sz w:val="22"/>
          <w:szCs w:val="22"/>
        </w:rPr>
        <w:t>failed TRP</w:t>
      </w:r>
      <w:r w:rsidR="00BB22E2">
        <w:rPr>
          <w:bCs/>
          <w:sz w:val="22"/>
          <w:szCs w:val="22"/>
        </w:rPr>
        <w:t xml:space="preserve"> based on the PUCCH-SR-resource/SR configuration</w:t>
      </w:r>
      <w:r w:rsidR="009871B2">
        <w:rPr>
          <w:bCs/>
          <w:sz w:val="22"/>
          <w:szCs w:val="22"/>
        </w:rPr>
        <w:t xml:space="preserve">. </w:t>
      </w:r>
    </w:p>
    <w:p w14:paraId="6248BC5A" w14:textId="39798DB9" w:rsidR="00D218CD" w:rsidRDefault="00D218CD" w:rsidP="00D218C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C8028C">
        <w:rPr>
          <w:rFonts w:eastAsia="SimSun"/>
          <w:b/>
          <w:bCs/>
          <w:sz w:val="22"/>
          <w:szCs w:val="22"/>
          <w:lang w:eastAsia="zh-CN"/>
        </w:rPr>
        <w:t xml:space="preserve"> </w:t>
      </w:r>
      <w:r w:rsidR="004769C5">
        <w:rPr>
          <w:rFonts w:eastAsia="SimSun"/>
          <w:b/>
          <w:bCs/>
          <w:sz w:val="22"/>
          <w:szCs w:val="22"/>
          <w:lang w:eastAsia="zh-CN"/>
        </w:rPr>
        <w:t>5</w:t>
      </w:r>
      <w:r w:rsidRPr="00DE2446">
        <w:rPr>
          <w:rFonts w:eastAsia="SimSun" w:hint="eastAsia"/>
          <w:b/>
          <w:bCs/>
          <w:sz w:val="22"/>
          <w:szCs w:val="22"/>
          <w:lang w:eastAsia="zh-CN"/>
        </w:rPr>
        <w:t xml:space="preserve">: </w:t>
      </w:r>
      <w:r w:rsidRPr="00DE2446">
        <w:rPr>
          <w:rFonts w:eastAsia="SimSun"/>
          <w:b/>
          <w:bCs/>
          <w:sz w:val="22"/>
          <w:szCs w:val="22"/>
          <w:lang w:eastAsia="zh-CN"/>
        </w:rPr>
        <w:tab/>
      </w:r>
      <w:r w:rsidR="00832357">
        <w:rPr>
          <w:rFonts w:eastAsia="SimSun"/>
          <w:b/>
          <w:bCs/>
          <w:sz w:val="22"/>
          <w:szCs w:val="22"/>
          <w:lang w:eastAsia="zh-CN"/>
        </w:rPr>
        <w:t>If two dedicated PUCCH-SR resources is supported for inter-cell mTRP operation, a</w:t>
      </w:r>
      <w:r w:rsidR="009871B2">
        <w:rPr>
          <w:rFonts w:eastAsia="SimSun"/>
          <w:b/>
          <w:bCs/>
          <w:sz w:val="22"/>
          <w:szCs w:val="22"/>
          <w:lang w:eastAsia="zh-CN"/>
        </w:rPr>
        <w:t xml:space="preserve"> dedicated </w:t>
      </w:r>
      <w:r w:rsidR="0008271B">
        <w:rPr>
          <w:rFonts w:eastAsia="SimSun"/>
          <w:b/>
          <w:bCs/>
          <w:sz w:val="22"/>
          <w:szCs w:val="22"/>
          <w:lang w:eastAsia="zh-CN"/>
        </w:rPr>
        <w:t xml:space="preserve">PUCCH-SR resource </w:t>
      </w:r>
      <w:r w:rsidR="009871B2">
        <w:rPr>
          <w:rFonts w:eastAsia="SimSun"/>
          <w:b/>
          <w:bCs/>
          <w:sz w:val="22"/>
          <w:szCs w:val="22"/>
          <w:lang w:eastAsia="zh-CN"/>
        </w:rPr>
        <w:t xml:space="preserve">in a cell group should be associated with a non-Serving Cell, where the UE performs inter-Cell multi-TRP operation on the non-Serving Cell and a </w:t>
      </w:r>
      <w:r>
        <w:rPr>
          <w:rFonts w:eastAsia="SimSun"/>
          <w:b/>
          <w:bCs/>
          <w:sz w:val="22"/>
          <w:szCs w:val="22"/>
          <w:lang w:eastAsia="zh-CN"/>
        </w:rPr>
        <w:t>Serving Cell</w:t>
      </w:r>
      <w:r w:rsidR="009871B2">
        <w:rPr>
          <w:rFonts w:eastAsia="SimSun"/>
          <w:b/>
          <w:bCs/>
          <w:sz w:val="22"/>
          <w:szCs w:val="22"/>
          <w:lang w:eastAsia="zh-CN"/>
        </w:rPr>
        <w:t xml:space="preserve"> in the cell group</w:t>
      </w:r>
      <w:r>
        <w:rPr>
          <w:rFonts w:eastAsia="SimSun"/>
          <w:b/>
          <w:bCs/>
          <w:sz w:val="22"/>
          <w:szCs w:val="22"/>
          <w:lang w:eastAsia="zh-CN"/>
        </w:rPr>
        <w:t xml:space="preserve">. </w:t>
      </w:r>
    </w:p>
    <w:p w14:paraId="0F195568" w14:textId="3E098A45" w:rsidR="003523C9" w:rsidRDefault="003523C9" w:rsidP="003523C9">
      <w:pPr>
        <w:pStyle w:val="af8"/>
        <w:spacing w:before="120"/>
        <w:ind w:left="1"/>
        <w:rPr>
          <w:bCs/>
          <w:sz w:val="22"/>
          <w:szCs w:val="22"/>
        </w:rPr>
      </w:pPr>
      <w:r w:rsidRPr="003523C9">
        <w:rPr>
          <w:rFonts w:hint="eastAsia"/>
          <w:bCs/>
          <w:sz w:val="22"/>
          <w:szCs w:val="22"/>
        </w:rPr>
        <w:t xml:space="preserve">In intra-TRP operation, </w:t>
      </w:r>
      <w:r w:rsidRPr="003523C9">
        <w:rPr>
          <w:bCs/>
          <w:sz w:val="22"/>
          <w:szCs w:val="22"/>
        </w:rPr>
        <w:t xml:space="preserve">Rel-16 SCell BFR-like procedure is initiated when one of the TRP for a mTRP </w:t>
      </w:r>
      <w:r w:rsidR="00A8171C">
        <w:rPr>
          <w:bCs/>
          <w:sz w:val="22"/>
          <w:szCs w:val="22"/>
        </w:rPr>
        <w:t>SpC</w:t>
      </w:r>
      <w:r w:rsidRPr="003523C9">
        <w:rPr>
          <w:bCs/>
          <w:sz w:val="22"/>
          <w:szCs w:val="22"/>
        </w:rPr>
        <w:t>ell fails</w:t>
      </w:r>
      <w:r w:rsidR="00A8171C">
        <w:rPr>
          <w:bCs/>
          <w:sz w:val="22"/>
          <w:szCs w:val="22"/>
        </w:rPr>
        <w:t>, and it was agreed that a fallback RACH is initiated when all BFD-RS sets of the SpCell is detected with beam failure:</w:t>
      </w:r>
    </w:p>
    <w:tbl>
      <w:tblPr>
        <w:tblStyle w:val="af1"/>
        <w:tblW w:w="0" w:type="auto"/>
        <w:tblInd w:w="1" w:type="dxa"/>
        <w:tblLook w:val="04A0" w:firstRow="1" w:lastRow="0" w:firstColumn="1" w:lastColumn="0" w:noHBand="0" w:noVBand="1"/>
      </w:tblPr>
      <w:tblGrid>
        <w:gridCol w:w="9487"/>
      </w:tblGrid>
      <w:tr w:rsidR="00A8171C" w14:paraId="51D60E0F" w14:textId="77777777" w:rsidTr="00A8171C">
        <w:tc>
          <w:tcPr>
            <w:tcW w:w="9488" w:type="dxa"/>
          </w:tcPr>
          <w:p w14:paraId="769B1DF4" w14:textId="77777777" w:rsidR="00A8171C" w:rsidRPr="0090109F" w:rsidRDefault="00A8171C" w:rsidP="00A8171C">
            <w:pPr>
              <w:rPr>
                <w:highlight w:val="green"/>
              </w:rPr>
            </w:pPr>
            <w:r w:rsidRPr="0090109F">
              <w:rPr>
                <w:highlight w:val="green"/>
              </w:rPr>
              <w:t>Agreement</w:t>
            </w:r>
          </w:p>
          <w:p w14:paraId="37D9193F" w14:textId="77777777" w:rsidR="00A8171C" w:rsidRPr="0090109F" w:rsidRDefault="00A8171C" w:rsidP="00A8171C">
            <w:r w:rsidRPr="0090109F">
              <w:rPr>
                <w:rFonts w:eastAsia="Malgun Gothic"/>
                <w:lang w:eastAsia="zh-CN"/>
              </w:rPr>
              <w:t>RACH</w:t>
            </w:r>
            <w:r w:rsidRPr="0090109F">
              <w:t>-based transmission can be triggered on a SpCell a</w:t>
            </w:r>
            <w:r w:rsidRPr="0090109F">
              <w:rPr>
                <w:rFonts w:eastAsia="Malgun Gothic"/>
                <w:lang w:eastAsia="zh-CN"/>
              </w:rPr>
              <w:t>t</w:t>
            </w:r>
            <w:r w:rsidRPr="0090109F">
              <w:t xml:space="preserve"> least in the following scenarios</w:t>
            </w:r>
          </w:p>
          <w:p w14:paraId="1EAA4641" w14:textId="77777777" w:rsidR="00A8171C" w:rsidRPr="0090109F" w:rsidRDefault="00A8171C" w:rsidP="00A8171C">
            <w:pPr>
              <w:pStyle w:val="afa"/>
              <w:numPr>
                <w:ilvl w:val="0"/>
                <w:numId w:val="32"/>
              </w:numPr>
              <w:overflowPunct w:val="0"/>
              <w:autoSpaceDE w:val="0"/>
              <w:autoSpaceDN w:val="0"/>
              <w:adjustRightInd w:val="0"/>
              <w:spacing w:after="180"/>
              <w:ind w:leftChars="0"/>
              <w:contextualSpacing/>
              <w:textAlignment w:val="baseline"/>
              <w:rPr>
                <w:rFonts w:eastAsia="DengXian"/>
                <w:kern w:val="32"/>
                <w:lang w:eastAsia="zh-CN"/>
              </w:rPr>
            </w:pPr>
            <w:r w:rsidRPr="0090109F">
              <w:rPr>
                <w:rFonts w:eastAsia="DengXian"/>
                <w:kern w:val="32"/>
                <w:lang w:eastAsia="zh-CN"/>
              </w:rPr>
              <w:t xml:space="preserve">Scenario 1: When beam failure is detected on all BFD-RS sets on the SpCell </w:t>
            </w:r>
          </w:p>
          <w:p w14:paraId="0555E038" w14:textId="77777777" w:rsidR="00A8171C" w:rsidRPr="0090109F" w:rsidRDefault="00A8171C" w:rsidP="00A8171C">
            <w:pPr>
              <w:pStyle w:val="afa"/>
              <w:numPr>
                <w:ilvl w:val="0"/>
                <w:numId w:val="32"/>
              </w:numPr>
              <w:overflowPunct w:val="0"/>
              <w:autoSpaceDE w:val="0"/>
              <w:autoSpaceDN w:val="0"/>
              <w:adjustRightInd w:val="0"/>
              <w:spacing w:after="180"/>
              <w:ind w:leftChars="0"/>
              <w:contextualSpacing/>
              <w:textAlignment w:val="baseline"/>
              <w:rPr>
                <w:rFonts w:eastAsia="DengXian"/>
                <w:kern w:val="32"/>
                <w:lang w:eastAsia="zh-CN"/>
              </w:rPr>
            </w:pPr>
            <w:r w:rsidRPr="0090109F">
              <w:rPr>
                <w:rFonts w:eastAsia="DengXian"/>
                <w:kern w:val="32"/>
                <w:lang w:eastAsia="zh-CN"/>
              </w:rPr>
              <w:t>FFS: other scenarios</w:t>
            </w:r>
          </w:p>
          <w:p w14:paraId="4A876516" w14:textId="77777777" w:rsidR="00A8171C" w:rsidRPr="0090109F" w:rsidRDefault="00A8171C" w:rsidP="00A8171C">
            <w:pPr>
              <w:pStyle w:val="afa"/>
              <w:numPr>
                <w:ilvl w:val="1"/>
                <w:numId w:val="32"/>
              </w:numPr>
              <w:overflowPunct w:val="0"/>
              <w:autoSpaceDE w:val="0"/>
              <w:autoSpaceDN w:val="0"/>
              <w:adjustRightInd w:val="0"/>
              <w:spacing w:after="180"/>
              <w:ind w:leftChars="0"/>
              <w:contextualSpacing/>
              <w:textAlignment w:val="baseline"/>
            </w:pPr>
            <w:r w:rsidRPr="0090109F">
              <w:t>Scenario 2: at least one TRP fails on SpCell</w:t>
            </w:r>
          </w:p>
          <w:p w14:paraId="473DE54B" w14:textId="77777777" w:rsidR="00A8171C" w:rsidRPr="0090109F" w:rsidRDefault="00A8171C" w:rsidP="00A8171C">
            <w:pPr>
              <w:pStyle w:val="afa"/>
              <w:numPr>
                <w:ilvl w:val="1"/>
                <w:numId w:val="32"/>
              </w:numPr>
              <w:overflowPunct w:val="0"/>
              <w:autoSpaceDE w:val="0"/>
              <w:autoSpaceDN w:val="0"/>
              <w:adjustRightInd w:val="0"/>
              <w:spacing w:after="180"/>
              <w:ind w:leftChars="0"/>
              <w:contextualSpacing/>
              <w:textAlignment w:val="baseline"/>
            </w:pPr>
            <w:r w:rsidRPr="0090109F">
              <w:t>Scenario 3: at least one pre-defined TRP fails on SpCell</w:t>
            </w:r>
          </w:p>
          <w:p w14:paraId="2C924218" w14:textId="77777777" w:rsidR="00A8171C" w:rsidRPr="0090109F" w:rsidRDefault="00A8171C" w:rsidP="00A8171C">
            <w:pPr>
              <w:pStyle w:val="afa"/>
              <w:numPr>
                <w:ilvl w:val="1"/>
                <w:numId w:val="32"/>
              </w:numPr>
              <w:overflowPunct w:val="0"/>
              <w:autoSpaceDE w:val="0"/>
              <w:autoSpaceDN w:val="0"/>
              <w:adjustRightInd w:val="0"/>
              <w:spacing w:after="180"/>
              <w:ind w:leftChars="0"/>
              <w:contextualSpacing/>
              <w:textAlignment w:val="baseline"/>
            </w:pPr>
            <w:r w:rsidRPr="0090109F">
              <w:t>Scenario 4: at least one TRP fails and no PUCCH-SR is configured, and no UL grant is available</w:t>
            </w:r>
          </w:p>
          <w:p w14:paraId="01FE5004" w14:textId="77777777" w:rsidR="00A8171C" w:rsidRPr="0090109F" w:rsidRDefault="00A8171C" w:rsidP="00A8171C">
            <w:pPr>
              <w:pStyle w:val="afa"/>
              <w:numPr>
                <w:ilvl w:val="1"/>
                <w:numId w:val="32"/>
              </w:numPr>
              <w:overflowPunct w:val="0"/>
              <w:autoSpaceDE w:val="0"/>
              <w:autoSpaceDN w:val="0"/>
              <w:adjustRightInd w:val="0"/>
              <w:spacing w:after="180"/>
              <w:ind w:leftChars="0"/>
              <w:contextualSpacing/>
              <w:textAlignment w:val="baseline"/>
            </w:pPr>
            <w:r w:rsidRPr="0090109F">
              <w:t>Scenario 5: If MAC-CE based reporting does not work (details FFS)</w:t>
            </w:r>
          </w:p>
          <w:p w14:paraId="1FC13334" w14:textId="4AB2541A" w:rsidR="00A8171C" w:rsidRPr="00A8171C" w:rsidRDefault="00A8171C" w:rsidP="00A8171C">
            <w:pPr>
              <w:pStyle w:val="afa"/>
              <w:numPr>
                <w:ilvl w:val="1"/>
                <w:numId w:val="32"/>
              </w:numPr>
              <w:overflowPunct w:val="0"/>
              <w:autoSpaceDE w:val="0"/>
              <w:autoSpaceDN w:val="0"/>
              <w:adjustRightInd w:val="0"/>
              <w:spacing w:after="180"/>
              <w:ind w:leftChars="0"/>
              <w:contextualSpacing/>
              <w:textAlignment w:val="baseline"/>
            </w:pPr>
            <w:r w:rsidRPr="0090109F">
              <w:t>Scenario 6: When no PUCCH-SR is configured</w:t>
            </w:r>
          </w:p>
        </w:tc>
      </w:tr>
    </w:tbl>
    <w:p w14:paraId="2F60736C" w14:textId="0CB9E25B" w:rsidR="00090B15" w:rsidRPr="00A8171C" w:rsidRDefault="007F2E44" w:rsidP="003523C9">
      <w:pPr>
        <w:pStyle w:val="af8"/>
        <w:spacing w:before="120"/>
        <w:ind w:left="1"/>
        <w:rPr>
          <w:bCs/>
          <w:sz w:val="22"/>
          <w:szCs w:val="22"/>
        </w:rPr>
      </w:pPr>
      <w:r>
        <w:rPr>
          <w:bCs/>
          <w:sz w:val="22"/>
          <w:szCs w:val="22"/>
        </w:rPr>
        <w:t>If only one PUCCH-SR resource is support in inter-cell mTRP operation, where</w:t>
      </w:r>
      <w:r w:rsidR="00B5322F">
        <w:rPr>
          <w:bCs/>
          <w:sz w:val="22"/>
          <w:szCs w:val="22"/>
        </w:rPr>
        <w:t xml:space="preserve"> </w:t>
      </w:r>
      <w:r w:rsidR="00BC6C39">
        <w:rPr>
          <w:bCs/>
          <w:sz w:val="22"/>
          <w:szCs w:val="22"/>
        </w:rPr>
        <w:t xml:space="preserve">there </w:t>
      </w:r>
      <w:r>
        <w:rPr>
          <w:bCs/>
          <w:sz w:val="22"/>
          <w:szCs w:val="22"/>
        </w:rPr>
        <w:t>is</w:t>
      </w:r>
      <w:r w:rsidR="00BC6C39">
        <w:rPr>
          <w:bCs/>
          <w:sz w:val="22"/>
          <w:szCs w:val="22"/>
        </w:rPr>
        <w:t xml:space="preserve"> one single TRP for SpCell</w:t>
      </w:r>
      <w:r>
        <w:rPr>
          <w:bCs/>
          <w:sz w:val="22"/>
          <w:szCs w:val="22"/>
        </w:rPr>
        <w:t>,</w:t>
      </w:r>
      <w:r w:rsidR="00B5322F">
        <w:rPr>
          <w:bCs/>
          <w:sz w:val="22"/>
          <w:szCs w:val="22"/>
        </w:rPr>
        <w:t xml:space="preserve"> </w:t>
      </w:r>
      <w:r>
        <w:rPr>
          <w:bCs/>
          <w:sz w:val="22"/>
          <w:szCs w:val="22"/>
        </w:rPr>
        <w:t>i</w:t>
      </w:r>
      <w:r w:rsidR="00B17BD1">
        <w:rPr>
          <w:bCs/>
          <w:sz w:val="22"/>
          <w:szCs w:val="22"/>
        </w:rPr>
        <w:t xml:space="preserve">f beam failure is detected on </w:t>
      </w:r>
      <w:r w:rsidR="000370FA">
        <w:rPr>
          <w:bCs/>
          <w:sz w:val="22"/>
          <w:szCs w:val="22"/>
        </w:rPr>
        <w:t xml:space="preserve">the </w:t>
      </w:r>
      <w:r w:rsidR="00B17BD1">
        <w:rPr>
          <w:bCs/>
          <w:sz w:val="22"/>
          <w:szCs w:val="22"/>
        </w:rPr>
        <w:t>TRP/B</w:t>
      </w:r>
      <w:r w:rsidR="000370FA">
        <w:rPr>
          <w:bCs/>
          <w:sz w:val="22"/>
          <w:szCs w:val="22"/>
        </w:rPr>
        <w:t>FD-RS set</w:t>
      </w:r>
      <w:r w:rsidR="00B17BD1">
        <w:rPr>
          <w:bCs/>
          <w:sz w:val="22"/>
          <w:szCs w:val="22"/>
        </w:rPr>
        <w:t xml:space="preserve"> associated with SpCell, </w:t>
      </w:r>
      <w:r w:rsidR="001F23BA">
        <w:rPr>
          <w:bCs/>
          <w:sz w:val="22"/>
          <w:szCs w:val="22"/>
        </w:rPr>
        <w:t>it</w:t>
      </w:r>
      <w:r w:rsidR="00B17BD1">
        <w:rPr>
          <w:bCs/>
          <w:sz w:val="22"/>
          <w:szCs w:val="22"/>
        </w:rPr>
        <w:t xml:space="preserve"> should be considered as a fallback scenario to perform RACH-based beam failure recovery procedure, regardless of whether TRP/BFD-RS sets associated with non-Serving Cell TRP is detected with beam failure or not</w:t>
      </w:r>
      <w:r w:rsidR="009416C9">
        <w:rPr>
          <w:bCs/>
          <w:sz w:val="22"/>
          <w:szCs w:val="22"/>
        </w:rPr>
        <w:t xml:space="preserve"> since there’s no additional PUCCH-SR resource to indicate gNB to schedule proper UL grant to transmit beam failure information</w:t>
      </w:r>
      <w:r w:rsidR="00B17BD1">
        <w:rPr>
          <w:bCs/>
          <w:sz w:val="22"/>
          <w:szCs w:val="22"/>
        </w:rPr>
        <w:t>.</w:t>
      </w:r>
      <w:r w:rsidR="00090B15">
        <w:rPr>
          <w:bCs/>
          <w:sz w:val="22"/>
          <w:szCs w:val="22"/>
        </w:rPr>
        <w:t xml:space="preserve"> An example table of triggering different BFR procedure </w:t>
      </w:r>
      <w:r w:rsidR="005877F2">
        <w:rPr>
          <w:bCs/>
          <w:sz w:val="22"/>
          <w:szCs w:val="22"/>
        </w:rPr>
        <w:t xml:space="preserve">in different scenarios for inter-cell mTRP operation </w:t>
      </w:r>
      <w:r w:rsidR="00DF6FF2">
        <w:rPr>
          <w:bCs/>
          <w:sz w:val="22"/>
          <w:szCs w:val="22"/>
        </w:rPr>
        <w:t xml:space="preserve">if one PUCCH-SR resource is configured for inter-cell mTRP SpCell </w:t>
      </w:r>
      <w:r w:rsidR="00090B15">
        <w:rPr>
          <w:bCs/>
          <w:sz w:val="22"/>
          <w:szCs w:val="22"/>
        </w:rPr>
        <w:t>is shown in Table 1 below:</w:t>
      </w:r>
    </w:p>
    <w:tbl>
      <w:tblPr>
        <w:tblStyle w:val="af1"/>
        <w:tblW w:w="0" w:type="auto"/>
        <w:tblInd w:w="1" w:type="dxa"/>
        <w:tblLook w:val="04A0" w:firstRow="1" w:lastRow="0" w:firstColumn="1" w:lastColumn="0" w:noHBand="0" w:noVBand="1"/>
      </w:tblPr>
      <w:tblGrid>
        <w:gridCol w:w="3161"/>
        <w:gridCol w:w="3163"/>
        <w:gridCol w:w="3163"/>
      </w:tblGrid>
      <w:tr w:rsidR="00090B15" w14:paraId="3F830EFD" w14:textId="77777777" w:rsidTr="00090B15">
        <w:tc>
          <w:tcPr>
            <w:tcW w:w="3162" w:type="dxa"/>
          </w:tcPr>
          <w:p w14:paraId="75568B96" w14:textId="77777777" w:rsidR="00090B15" w:rsidRDefault="00090B15" w:rsidP="003523C9">
            <w:pPr>
              <w:pStyle w:val="af8"/>
              <w:spacing w:before="120"/>
              <w:rPr>
                <w:bCs/>
                <w:sz w:val="22"/>
                <w:szCs w:val="22"/>
              </w:rPr>
            </w:pPr>
          </w:p>
        </w:tc>
        <w:tc>
          <w:tcPr>
            <w:tcW w:w="3163" w:type="dxa"/>
          </w:tcPr>
          <w:p w14:paraId="143600D1" w14:textId="3F3504BC" w:rsidR="00090B15" w:rsidRDefault="00090B15" w:rsidP="003523C9">
            <w:pPr>
              <w:pStyle w:val="af8"/>
              <w:spacing w:before="120"/>
              <w:rPr>
                <w:bCs/>
                <w:sz w:val="22"/>
                <w:szCs w:val="22"/>
              </w:rPr>
            </w:pPr>
            <w:r>
              <w:rPr>
                <w:bCs/>
                <w:sz w:val="22"/>
                <w:szCs w:val="22"/>
              </w:rPr>
              <w:t>B</w:t>
            </w:r>
            <w:r>
              <w:rPr>
                <w:rFonts w:hint="eastAsia"/>
                <w:bCs/>
                <w:sz w:val="22"/>
                <w:szCs w:val="22"/>
              </w:rPr>
              <w:t>e</w:t>
            </w:r>
            <w:r>
              <w:rPr>
                <w:bCs/>
                <w:sz w:val="22"/>
                <w:szCs w:val="22"/>
              </w:rPr>
              <w:t>am failure on TRP of non-serving cell associated with SpCell</w:t>
            </w:r>
          </w:p>
        </w:tc>
        <w:tc>
          <w:tcPr>
            <w:tcW w:w="3163" w:type="dxa"/>
          </w:tcPr>
          <w:p w14:paraId="76CA0732" w14:textId="251CA593" w:rsidR="00090B15" w:rsidRDefault="00090B15" w:rsidP="005877F2">
            <w:pPr>
              <w:pStyle w:val="af8"/>
              <w:spacing w:before="120"/>
              <w:rPr>
                <w:bCs/>
                <w:sz w:val="22"/>
                <w:szCs w:val="22"/>
              </w:rPr>
            </w:pPr>
            <w:r>
              <w:rPr>
                <w:bCs/>
                <w:sz w:val="22"/>
                <w:szCs w:val="22"/>
              </w:rPr>
              <w:t>No b</w:t>
            </w:r>
            <w:r>
              <w:rPr>
                <w:rFonts w:hint="eastAsia"/>
                <w:bCs/>
                <w:sz w:val="22"/>
                <w:szCs w:val="22"/>
              </w:rPr>
              <w:t xml:space="preserve">eam </w:t>
            </w:r>
            <w:r>
              <w:rPr>
                <w:bCs/>
                <w:sz w:val="22"/>
                <w:szCs w:val="22"/>
              </w:rPr>
              <w:t>failure on TRP of non-serving cell associated with SpCell</w:t>
            </w:r>
          </w:p>
        </w:tc>
      </w:tr>
      <w:tr w:rsidR="00090B15" w14:paraId="558B7F85" w14:textId="77777777" w:rsidTr="00090B15">
        <w:tc>
          <w:tcPr>
            <w:tcW w:w="3162" w:type="dxa"/>
          </w:tcPr>
          <w:p w14:paraId="21E2C346" w14:textId="65C2FDF1" w:rsidR="00090B15" w:rsidRDefault="00090B15" w:rsidP="005877F2">
            <w:pPr>
              <w:pStyle w:val="af8"/>
              <w:spacing w:before="120"/>
              <w:rPr>
                <w:bCs/>
                <w:sz w:val="22"/>
                <w:szCs w:val="22"/>
              </w:rPr>
            </w:pPr>
            <w:r>
              <w:rPr>
                <w:bCs/>
                <w:sz w:val="22"/>
                <w:szCs w:val="22"/>
              </w:rPr>
              <w:t xml:space="preserve">Beam failure on </w:t>
            </w:r>
            <w:r>
              <w:rPr>
                <w:rFonts w:hint="eastAsia"/>
                <w:bCs/>
                <w:sz w:val="22"/>
                <w:szCs w:val="22"/>
              </w:rPr>
              <w:t xml:space="preserve">TRP </w:t>
            </w:r>
            <w:r>
              <w:rPr>
                <w:bCs/>
                <w:sz w:val="22"/>
                <w:szCs w:val="22"/>
              </w:rPr>
              <w:t>of</w:t>
            </w:r>
            <w:r>
              <w:rPr>
                <w:rFonts w:hint="eastAsia"/>
                <w:bCs/>
                <w:sz w:val="22"/>
                <w:szCs w:val="22"/>
              </w:rPr>
              <w:t xml:space="preserve"> SpCell</w:t>
            </w:r>
            <w:r>
              <w:rPr>
                <w:bCs/>
                <w:sz w:val="22"/>
                <w:szCs w:val="22"/>
              </w:rPr>
              <w:t xml:space="preserve"> </w:t>
            </w:r>
          </w:p>
        </w:tc>
        <w:tc>
          <w:tcPr>
            <w:tcW w:w="3163" w:type="dxa"/>
          </w:tcPr>
          <w:p w14:paraId="136A1339" w14:textId="58DFFE22" w:rsidR="00090B15" w:rsidRDefault="00090B15" w:rsidP="003523C9">
            <w:pPr>
              <w:pStyle w:val="af8"/>
              <w:spacing w:before="120"/>
              <w:rPr>
                <w:bCs/>
                <w:sz w:val="22"/>
                <w:szCs w:val="22"/>
              </w:rPr>
            </w:pPr>
            <w:r>
              <w:rPr>
                <w:rFonts w:hint="eastAsia"/>
                <w:bCs/>
                <w:sz w:val="22"/>
                <w:szCs w:val="22"/>
              </w:rPr>
              <w:t xml:space="preserve">RACH-based BFR </w:t>
            </w:r>
          </w:p>
        </w:tc>
        <w:tc>
          <w:tcPr>
            <w:tcW w:w="3163" w:type="dxa"/>
          </w:tcPr>
          <w:p w14:paraId="67702D6C" w14:textId="6DC34B12" w:rsidR="00090B15" w:rsidRDefault="00090B15" w:rsidP="003523C9">
            <w:pPr>
              <w:pStyle w:val="af8"/>
              <w:spacing w:before="120"/>
              <w:rPr>
                <w:bCs/>
                <w:sz w:val="22"/>
                <w:szCs w:val="22"/>
              </w:rPr>
            </w:pPr>
            <w:r>
              <w:rPr>
                <w:rFonts w:hint="eastAsia"/>
                <w:bCs/>
                <w:sz w:val="22"/>
                <w:szCs w:val="22"/>
              </w:rPr>
              <w:t>RACH-</w:t>
            </w:r>
            <w:r>
              <w:rPr>
                <w:bCs/>
                <w:sz w:val="22"/>
                <w:szCs w:val="22"/>
              </w:rPr>
              <w:t>based BFR</w:t>
            </w:r>
          </w:p>
        </w:tc>
      </w:tr>
      <w:tr w:rsidR="00090B15" w14:paraId="4C5FA539" w14:textId="77777777" w:rsidTr="00090B15">
        <w:tc>
          <w:tcPr>
            <w:tcW w:w="3162" w:type="dxa"/>
          </w:tcPr>
          <w:p w14:paraId="63A7F1BF" w14:textId="5FBBD44C" w:rsidR="00090B15" w:rsidRDefault="00090B15" w:rsidP="005877F2">
            <w:pPr>
              <w:pStyle w:val="af8"/>
              <w:spacing w:before="120"/>
              <w:rPr>
                <w:bCs/>
                <w:sz w:val="22"/>
                <w:szCs w:val="22"/>
              </w:rPr>
            </w:pPr>
            <w:r>
              <w:rPr>
                <w:bCs/>
                <w:sz w:val="22"/>
                <w:szCs w:val="22"/>
                <w:lang w:val="en-GB"/>
              </w:rPr>
              <w:t xml:space="preserve">No beam failure on </w:t>
            </w:r>
            <w:r>
              <w:rPr>
                <w:rFonts w:hint="eastAsia"/>
                <w:bCs/>
                <w:sz w:val="22"/>
                <w:szCs w:val="22"/>
              </w:rPr>
              <w:t xml:space="preserve">TRP </w:t>
            </w:r>
            <w:r>
              <w:rPr>
                <w:bCs/>
                <w:sz w:val="22"/>
                <w:szCs w:val="22"/>
              </w:rPr>
              <w:t>of</w:t>
            </w:r>
            <w:r>
              <w:rPr>
                <w:rFonts w:hint="eastAsia"/>
                <w:bCs/>
                <w:sz w:val="22"/>
                <w:szCs w:val="22"/>
              </w:rPr>
              <w:t xml:space="preserve">  </w:t>
            </w:r>
            <w:r>
              <w:rPr>
                <w:bCs/>
                <w:sz w:val="22"/>
                <w:szCs w:val="22"/>
              </w:rPr>
              <w:t>Sp</w:t>
            </w:r>
            <w:r>
              <w:rPr>
                <w:rFonts w:hint="eastAsia"/>
                <w:bCs/>
                <w:sz w:val="22"/>
                <w:szCs w:val="22"/>
              </w:rPr>
              <w:t>Cell</w:t>
            </w:r>
          </w:p>
        </w:tc>
        <w:tc>
          <w:tcPr>
            <w:tcW w:w="3163" w:type="dxa"/>
          </w:tcPr>
          <w:p w14:paraId="3CF223D3" w14:textId="2A82ABCE" w:rsidR="00090B15" w:rsidRPr="005877F2" w:rsidRDefault="00090B15" w:rsidP="003523C9">
            <w:pPr>
              <w:pStyle w:val="af8"/>
              <w:spacing w:before="120"/>
              <w:rPr>
                <w:bCs/>
                <w:sz w:val="22"/>
                <w:szCs w:val="22"/>
              </w:rPr>
            </w:pPr>
            <w:r>
              <w:rPr>
                <w:bCs/>
                <w:sz w:val="22"/>
                <w:szCs w:val="22"/>
              </w:rPr>
              <w:t>PUCCH-based BFR</w:t>
            </w:r>
          </w:p>
        </w:tc>
        <w:tc>
          <w:tcPr>
            <w:tcW w:w="3163" w:type="dxa"/>
          </w:tcPr>
          <w:p w14:paraId="30551DA9" w14:textId="7205D7D2" w:rsidR="00090B15" w:rsidRDefault="00090B15" w:rsidP="003523C9">
            <w:pPr>
              <w:pStyle w:val="af8"/>
              <w:spacing w:before="120"/>
              <w:rPr>
                <w:bCs/>
                <w:sz w:val="22"/>
                <w:szCs w:val="22"/>
              </w:rPr>
            </w:pPr>
            <w:r>
              <w:rPr>
                <w:rFonts w:hint="eastAsia"/>
                <w:bCs/>
                <w:sz w:val="22"/>
                <w:szCs w:val="22"/>
              </w:rPr>
              <w:t>-</w:t>
            </w:r>
          </w:p>
        </w:tc>
      </w:tr>
    </w:tbl>
    <w:p w14:paraId="27C1AC2D" w14:textId="03926280" w:rsidR="00A8171C" w:rsidRPr="00936D3F" w:rsidRDefault="00090B15" w:rsidP="00936D3F">
      <w:pPr>
        <w:pStyle w:val="af8"/>
        <w:spacing w:before="120"/>
        <w:ind w:left="1"/>
        <w:jc w:val="center"/>
        <w:rPr>
          <w:b/>
          <w:bCs/>
          <w:sz w:val="22"/>
          <w:szCs w:val="22"/>
        </w:rPr>
      </w:pPr>
      <w:r w:rsidRPr="00936D3F">
        <w:rPr>
          <w:b/>
          <w:bCs/>
          <w:sz w:val="22"/>
          <w:szCs w:val="22"/>
        </w:rPr>
        <w:t>Table 1. beam failure recovery procedure for inter-cell mTRP operation.</w:t>
      </w:r>
    </w:p>
    <w:p w14:paraId="373EC07A" w14:textId="33F56CEF" w:rsidR="00C81F2E" w:rsidRPr="004B6FC5" w:rsidRDefault="00C81F2E" w:rsidP="00C81F2E">
      <w:pPr>
        <w:pStyle w:val="af8"/>
        <w:spacing w:before="120"/>
        <w:ind w:left="1271" w:hangingChars="577" w:hanging="1271"/>
        <w:rPr>
          <w:rFonts w:eastAsiaTheme="minorEastAsia"/>
          <w:b/>
          <w:bCs/>
          <w:sz w:val="22"/>
          <w:szCs w:val="22"/>
        </w:rPr>
      </w:pPr>
      <w:r>
        <w:rPr>
          <w:rFonts w:eastAsiaTheme="minorEastAsia" w:hint="eastAsia"/>
          <w:b/>
          <w:bCs/>
          <w:sz w:val="22"/>
          <w:szCs w:val="22"/>
        </w:rPr>
        <w:lastRenderedPageBreak/>
        <w:t xml:space="preserve">Proposal </w:t>
      </w:r>
      <w:r w:rsidR="00CC04B4">
        <w:rPr>
          <w:rFonts w:eastAsiaTheme="minorEastAsia"/>
          <w:b/>
          <w:bCs/>
          <w:sz w:val="22"/>
          <w:szCs w:val="22"/>
        </w:rPr>
        <w:t>6</w:t>
      </w:r>
      <w:r>
        <w:rPr>
          <w:rFonts w:eastAsiaTheme="minorEastAsia" w:hint="eastAsia"/>
          <w:b/>
          <w:bCs/>
          <w:sz w:val="22"/>
          <w:szCs w:val="22"/>
        </w:rPr>
        <w:t xml:space="preserve">: </w:t>
      </w:r>
      <w:r>
        <w:rPr>
          <w:rFonts w:eastAsiaTheme="minorEastAsia"/>
          <w:b/>
          <w:bCs/>
          <w:sz w:val="22"/>
          <w:szCs w:val="22"/>
        </w:rPr>
        <w:t xml:space="preserve">   </w:t>
      </w:r>
      <w:r w:rsidR="002E7DA5">
        <w:rPr>
          <w:rFonts w:eastAsiaTheme="minorEastAsia"/>
          <w:b/>
          <w:bCs/>
          <w:sz w:val="22"/>
          <w:szCs w:val="22"/>
        </w:rPr>
        <w:t xml:space="preserve">If one PUCCH-SR resource is supported for inter-cell mTRP </w:t>
      </w:r>
      <w:r w:rsidR="00DF6EAD">
        <w:rPr>
          <w:rFonts w:eastAsiaTheme="minorEastAsia"/>
          <w:b/>
          <w:bCs/>
          <w:sz w:val="22"/>
          <w:szCs w:val="22"/>
        </w:rPr>
        <w:t>operation</w:t>
      </w:r>
      <w:r w:rsidR="002E7DA5">
        <w:rPr>
          <w:rFonts w:eastAsiaTheme="minorEastAsia"/>
          <w:b/>
          <w:bCs/>
          <w:sz w:val="22"/>
          <w:szCs w:val="22"/>
        </w:rPr>
        <w:t>, a</w:t>
      </w:r>
      <w:r>
        <w:rPr>
          <w:rFonts w:eastAsiaTheme="minorEastAsia"/>
          <w:b/>
          <w:bCs/>
          <w:sz w:val="22"/>
          <w:szCs w:val="22"/>
        </w:rPr>
        <w:t xml:space="preserve">dopt table 1 for initiating BFR procedure </w:t>
      </w:r>
      <w:r>
        <w:rPr>
          <w:rFonts w:eastAsiaTheme="minorEastAsia" w:hint="eastAsia"/>
          <w:b/>
          <w:bCs/>
          <w:sz w:val="22"/>
          <w:szCs w:val="22"/>
        </w:rPr>
        <w:t>for inter-cell mTRP SpCell</w:t>
      </w:r>
      <w:r>
        <w:rPr>
          <w:rFonts w:eastAsiaTheme="minorEastAsia"/>
          <w:b/>
          <w:bCs/>
          <w:sz w:val="22"/>
          <w:szCs w:val="22"/>
        </w:rPr>
        <w:t xml:space="preserve"> regarding different scenarios of beam failure detection</w:t>
      </w:r>
      <w:r>
        <w:rPr>
          <w:rFonts w:eastAsiaTheme="minorEastAsia" w:hint="eastAsia"/>
          <w:b/>
          <w:bCs/>
          <w:sz w:val="22"/>
          <w:szCs w:val="22"/>
        </w:rPr>
        <w:t>.</w:t>
      </w: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77777777"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65095E" w:rsidRPr="00713018">
        <w:rPr>
          <w:sz w:val="22"/>
          <w:szCs w:val="22"/>
        </w:rPr>
        <w:t>:</w:t>
      </w:r>
    </w:p>
    <w:p w14:paraId="0DFB8B44" w14:textId="77777777" w:rsidR="00C25662" w:rsidRDefault="00C25662" w:rsidP="00C2566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asciiTheme="minorEastAsia" w:eastAsiaTheme="minorEastAsia" w:hAnsiTheme="minorEastAsia" w:hint="eastAsia"/>
          <w:b/>
          <w:bCs/>
          <w:sz w:val="22"/>
          <w:szCs w:val="22"/>
        </w:rPr>
        <w:t xml:space="preserve"> </w:t>
      </w:r>
      <w:r>
        <w:rPr>
          <w:rFonts w:eastAsiaTheme="minorEastAsia" w:hint="eastAsia"/>
          <w:b/>
          <w:bCs/>
          <w:sz w:val="22"/>
          <w:szCs w:val="22"/>
        </w:rPr>
        <w:t>1</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Confirm that</w:t>
      </w:r>
      <w:r w:rsidRPr="00D218CD">
        <w:t xml:space="preserve"> </w:t>
      </w:r>
      <w:r w:rsidRPr="00D218CD">
        <w:rPr>
          <w:rFonts w:eastAsia="SimSun"/>
          <w:b/>
          <w:bCs/>
          <w:sz w:val="22"/>
          <w:szCs w:val="22"/>
          <w:lang w:eastAsia="zh-CN"/>
        </w:rPr>
        <w:t>TRP-specific BFD counter and timer in the MAC procedure</w:t>
      </w:r>
      <w:r>
        <w:rPr>
          <w:rFonts w:eastAsia="SimSun"/>
          <w:b/>
          <w:bCs/>
          <w:sz w:val="22"/>
          <w:szCs w:val="22"/>
          <w:lang w:eastAsia="zh-CN"/>
        </w:rPr>
        <w:t xml:space="preserve"> is supported on both Serving Cell and non-Serving Cell in inter-Cell multi-TRP operation. </w:t>
      </w:r>
    </w:p>
    <w:p w14:paraId="061A5DA3" w14:textId="77777777" w:rsidR="00C25662" w:rsidRDefault="00C25662" w:rsidP="00C2566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Confirm that</w:t>
      </w:r>
      <w:r w:rsidRPr="00D218CD">
        <w:t xml:space="preserve"> </w:t>
      </w:r>
      <w:r w:rsidRPr="00D218CD">
        <w:rPr>
          <w:rFonts w:eastAsia="SimSun"/>
          <w:b/>
          <w:bCs/>
          <w:sz w:val="22"/>
          <w:szCs w:val="22"/>
          <w:lang w:eastAsia="zh-CN"/>
        </w:rPr>
        <w:t>BFRQ framework based on Rel.16 SCell BFR BFRQ</w:t>
      </w:r>
      <w:r>
        <w:rPr>
          <w:rFonts w:eastAsia="SimSun"/>
          <w:b/>
          <w:bCs/>
          <w:sz w:val="22"/>
          <w:szCs w:val="22"/>
          <w:lang w:eastAsia="zh-CN"/>
        </w:rPr>
        <w:t xml:space="preserve"> is supported on both Serving Cell and non-Serving Cell in inter-Cell multi-TRP operation. </w:t>
      </w:r>
    </w:p>
    <w:p w14:paraId="7F09210D" w14:textId="77777777" w:rsidR="00D1736C" w:rsidRDefault="00D1736C" w:rsidP="00D1736C">
      <w:pPr>
        <w:pStyle w:val="af8"/>
        <w:spacing w:before="120"/>
        <w:ind w:left="1271" w:hangingChars="577" w:hanging="1271"/>
        <w:rPr>
          <w:rFonts w:eastAsiaTheme="minorEastAsia"/>
          <w:b/>
          <w:bCs/>
          <w:sz w:val="22"/>
          <w:szCs w:val="22"/>
        </w:rPr>
      </w:pPr>
      <w:r>
        <w:rPr>
          <w:rFonts w:eastAsiaTheme="minorEastAsia" w:hint="eastAsia"/>
          <w:b/>
          <w:bCs/>
          <w:sz w:val="22"/>
          <w:szCs w:val="22"/>
        </w:rPr>
        <w:t>Proposal 3</w:t>
      </w:r>
      <w:r>
        <w:rPr>
          <w:rFonts w:eastAsiaTheme="minorEastAsia"/>
          <w:b/>
          <w:bCs/>
          <w:sz w:val="22"/>
          <w:szCs w:val="22"/>
        </w:rPr>
        <w:t>:    RAN1 discuss whether up to two PUCCH-SR resources are supported in a cell group for inter-cell mTRP operation.</w:t>
      </w:r>
    </w:p>
    <w:p w14:paraId="1C45F6D3" w14:textId="77777777" w:rsidR="00D1736C" w:rsidRPr="003117FE" w:rsidRDefault="00D1736C" w:rsidP="00D1736C">
      <w:pPr>
        <w:pStyle w:val="af8"/>
        <w:spacing w:before="120"/>
        <w:ind w:left="1271" w:hangingChars="577" w:hanging="1271"/>
        <w:rPr>
          <w:rFonts w:eastAsia="SimSun"/>
          <w:b/>
          <w:bCs/>
          <w:sz w:val="22"/>
          <w:szCs w:val="22"/>
          <w:lang w:eastAsia="zh-CN"/>
        </w:rPr>
      </w:pPr>
      <w:r>
        <w:rPr>
          <w:rFonts w:eastAsiaTheme="minorEastAsia" w:hint="eastAsia"/>
          <w:b/>
          <w:bCs/>
          <w:sz w:val="22"/>
          <w:szCs w:val="22"/>
        </w:rPr>
        <w:t>Proposal 4</w:t>
      </w:r>
      <w:r>
        <w:rPr>
          <w:rFonts w:eastAsiaTheme="minorEastAsia"/>
          <w:b/>
          <w:bCs/>
          <w:sz w:val="22"/>
          <w:szCs w:val="22"/>
        </w:rPr>
        <w:t>:    If up to two PUCCH-SR resources are supported for inter-cell mTRP operation, RAN1 discuss whether to configure PUCCH-SR resource(s) on non-serving cell(s).</w:t>
      </w:r>
    </w:p>
    <w:p w14:paraId="431AB3E0" w14:textId="77777777" w:rsidR="00D1736C" w:rsidRDefault="00D1736C" w:rsidP="00D1736C">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5</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If two dedicated PUCCH-SR resources is supported for inter-cell mTRP operation, a dedicated PUCCH-SR resource in a cell group should be associated with a non-Serving Cell, where the UE performs inter-Cell multi-TRP operation on the non-Serving Cell and a Serving Cell in the cell group. </w:t>
      </w:r>
    </w:p>
    <w:p w14:paraId="72736D31" w14:textId="77777777" w:rsidR="00D1736C" w:rsidRPr="004B6FC5" w:rsidRDefault="00D1736C" w:rsidP="00D1736C">
      <w:pPr>
        <w:pStyle w:val="af8"/>
        <w:spacing w:before="120"/>
        <w:ind w:left="1271" w:hangingChars="577" w:hanging="1271"/>
        <w:rPr>
          <w:rFonts w:eastAsiaTheme="minorEastAsia"/>
          <w:b/>
          <w:bCs/>
          <w:sz w:val="22"/>
          <w:szCs w:val="22"/>
        </w:rPr>
      </w:pPr>
      <w:r>
        <w:rPr>
          <w:rFonts w:eastAsiaTheme="minorEastAsia" w:hint="eastAsia"/>
          <w:b/>
          <w:bCs/>
          <w:sz w:val="22"/>
          <w:szCs w:val="22"/>
        </w:rPr>
        <w:t xml:space="preserve">Proposal </w:t>
      </w:r>
      <w:r>
        <w:rPr>
          <w:rFonts w:eastAsiaTheme="minorEastAsia"/>
          <w:b/>
          <w:bCs/>
          <w:sz w:val="22"/>
          <w:szCs w:val="22"/>
        </w:rPr>
        <w:t>6</w:t>
      </w:r>
      <w:r>
        <w:rPr>
          <w:rFonts w:eastAsiaTheme="minorEastAsia" w:hint="eastAsia"/>
          <w:b/>
          <w:bCs/>
          <w:sz w:val="22"/>
          <w:szCs w:val="22"/>
        </w:rPr>
        <w:t xml:space="preserve">: </w:t>
      </w:r>
      <w:r>
        <w:rPr>
          <w:rFonts w:eastAsiaTheme="minorEastAsia"/>
          <w:b/>
          <w:bCs/>
          <w:sz w:val="22"/>
          <w:szCs w:val="22"/>
        </w:rPr>
        <w:t xml:space="preserve">   If one PUCCH-SR resource is supported for inter-cell mTRP operation, adopt table 1 for initiating BFR procedure </w:t>
      </w:r>
      <w:r>
        <w:rPr>
          <w:rFonts w:eastAsiaTheme="minorEastAsia" w:hint="eastAsia"/>
          <w:b/>
          <w:bCs/>
          <w:sz w:val="22"/>
          <w:szCs w:val="22"/>
        </w:rPr>
        <w:t>for inter-cell mTRP SpCell</w:t>
      </w:r>
      <w:r>
        <w:rPr>
          <w:rFonts w:eastAsiaTheme="minorEastAsia"/>
          <w:b/>
          <w:bCs/>
          <w:sz w:val="22"/>
          <w:szCs w:val="22"/>
        </w:rPr>
        <w:t xml:space="preserve"> regarding different scenarios of beam failure detection</w:t>
      </w:r>
      <w:r>
        <w:rPr>
          <w:rFonts w:eastAsiaTheme="minorEastAsia" w:hint="eastAsia"/>
          <w:b/>
          <w:bCs/>
          <w:sz w:val="22"/>
          <w:szCs w:val="22"/>
        </w:rPr>
        <w:t>.</w:t>
      </w: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B05EF" w14:textId="77777777" w:rsidR="00DB40F7" w:rsidRDefault="00DB40F7">
      <w:r>
        <w:separator/>
      </w:r>
    </w:p>
  </w:endnote>
  <w:endnote w:type="continuationSeparator" w:id="0">
    <w:p w14:paraId="4AE0D61B" w14:textId="77777777" w:rsidR="00DB40F7" w:rsidRDefault="00DB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6B713" w14:textId="77777777" w:rsidR="00DB40F7" w:rsidRDefault="00DB40F7">
      <w:r>
        <w:separator/>
      </w:r>
    </w:p>
  </w:footnote>
  <w:footnote w:type="continuationSeparator" w:id="0">
    <w:p w14:paraId="68BC7303" w14:textId="77777777" w:rsidR="00DB40F7" w:rsidRDefault="00DB4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DCD62C5"/>
    <w:multiLevelType w:val="hybridMultilevel"/>
    <w:tmpl w:val="5DFCF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9"/>
  </w:num>
  <w:num w:numId="3">
    <w:abstractNumId w:val="16"/>
  </w:num>
  <w:num w:numId="4">
    <w:abstractNumId w:val="5"/>
  </w:num>
  <w:num w:numId="5">
    <w:abstractNumId w:val="17"/>
  </w:num>
  <w:num w:numId="6">
    <w:abstractNumId w:val="32"/>
  </w:num>
  <w:num w:numId="7">
    <w:abstractNumId w:val="18"/>
  </w:num>
  <w:num w:numId="8">
    <w:abstractNumId w:val="29"/>
  </w:num>
  <w:num w:numId="9">
    <w:abstractNumId w:val="12"/>
  </w:num>
  <w:num w:numId="10">
    <w:abstractNumId w:val="3"/>
  </w:num>
  <w:num w:numId="11">
    <w:abstractNumId w:val="0"/>
  </w:num>
  <w:num w:numId="12">
    <w:abstractNumId w:val="28"/>
  </w:num>
  <w:num w:numId="13">
    <w:abstractNumId w:val="23"/>
  </w:num>
  <w:num w:numId="14">
    <w:abstractNumId w:val="14"/>
  </w:num>
  <w:num w:numId="15">
    <w:abstractNumId w:val="2"/>
  </w:num>
  <w:num w:numId="16">
    <w:abstractNumId w:val="10"/>
  </w:num>
  <w:num w:numId="17">
    <w:abstractNumId w:val="19"/>
  </w:num>
  <w:num w:numId="18">
    <w:abstractNumId w:val="15"/>
  </w:num>
  <w:num w:numId="19">
    <w:abstractNumId w:val="25"/>
  </w:num>
  <w:num w:numId="20">
    <w:abstractNumId w:val="20"/>
  </w:num>
  <w:num w:numId="21">
    <w:abstractNumId w:val="27"/>
  </w:num>
  <w:num w:numId="22">
    <w:abstractNumId w:val="26"/>
  </w:num>
  <w:num w:numId="23">
    <w:abstractNumId w:val="13"/>
    <w:lvlOverride w:ilvl="0"/>
    <w:lvlOverride w:ilvl="1">
      <w:startOverride w:val="1"/>
    </w:lvlOverride>
    <w:lvlOverride w:ilvl="2"/>
    <w:lvlOverride w:ilvl="3"/>
    <w:lvlOverride w:ilvl="4"/>
    <w:lvlOverride w:ilvl="5"/>
    <w:lvlOverride w:ilvl="6"/>
    <w:lvlOverride w:ilvl="7"/>
    <w:lvlOverride w:ilvl="8"/>
  </w:num>
  <w:num w:numId="24">
    <w:abstractNumId w:val="4"/>
  </w:num>
  <w:num w:numId="25">
    <w:abstractNumId w:val="21"/>
  </w:num>
  <w:num w:numId="26">
    <w:abstractNumId w:val="8"/>
  </w:num>
  <w:num w:numId="27">
    <w:abstractNumId w:val="24"/>
  </w:num>
  <w:num w:numId="28">
    <w:abstractNumId w:val="22"/>
  </w:num>
  <w:num w:numId="29">
    <w:abstractNumId w:val="7"/>
  </w:num>
  <w:num w:numId="30">
    <w:abstractNumId w:val="1"/>
  </w:num>
  <w:num w:numId="31">
    <w:abstractNumId w:val="11"/>
  </w:num>
  <w:num w:numId="32">
    <w:abstractNumId w:val="31"/>
  </w:num>
  <w:num w:numId="3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0FA"/>
    <w:rsid w:val="000376BE"/>
    <w:rsid w:val="0003781E"/>
    <w:rsid w:val="00037BE6"/>
    <w:rsid w:val="000400F0"/>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81A"/>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71B"/>
    <w:rsid w:val="00082F0C"/>
    <w:rsid w:val="00083622"/>
    <w:rsid w:val="00083BE2"/>
    <w:rsid w:val="00084379"/>
    <w:rsid w:val="00084887"/>
    <w:rsid w:val="00084DAF"/>
    <w:rsid w:val="00084F48"/>
    <w:rsid w:val="00085453"/>
    <w:rsid w:val="00085D2D"/>
    <w:rsid w:val="00087B7B"/>
    <w:rsid w:val="000908CE"/>
    <w:rsid w:val="00090B15"/>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0B"/>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8BE"/>
    <w:rsid w:val="00140F8F"/>
    <w:rsid w:val="0014180E"/>
    <w:rsid w:val="00141DC4"/>
    <w:rsid w:val="00142697"/>
    <w:rsid w:val="00142C4E"/>
    <w:rsid w:val="00142F6A"/>
    <w:rsid w:val="00143072"/>
    <w:rsid w:val="001430E5"/>
    <w:rsid w:val="00143217"/>
    <w:rsid w:val="00143746"/>
    <w:rsid w:val="001437E2"/>
    <w:rsid w:val="00143807"/>
    <w:rsid w:val="00143AE9"/>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5363"/>
    <w:rsid w:val="00155B0A"/>
    <w:rsid w:val="001560D3"/>
    <w:rsid w:val="001567BD"/>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A01"/>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4E3"/>
    <w:rsid w:val="001A1876"/>
    <w:rsid w:val="001A1D74"/>
    <w:rsid w:val="001A2261"/>
    <w:rsid w:val="001A2C69"/>
    <w:rsid w:val="001A2DCC"/>
    <w:rsid w:val="001A33B5"/>
    <w:rsid w:val="001A3515"/>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0629"/>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548A"/>
    <w:rsid w:val="001E6789"/>
    <w:rsid w:val="001E6D5C"/>
    <w:rsid w:val="001E75C3"/>
    <w:rsid w:val="001E79F8"/>
    <w:rsid w:val="001F051E"/>
    <w:rsid w:val="001F22FB"/>
    <w:rsid w:val="001F23BA"/>
    <w:rsid w:val="001F2C81"/>
    <w:rsid w:val="001F35A7"/>
    <w:rsid w:val="001F36D0"/>
    <w:rsid w:val="001F3E4A"/>
    <w:rsid w:val="001F4CF9"/>
    <w:rsid w:val="001F5987"/>
    <w:rsid w:val="001F612D"/>
    <w:rsid w:val="001F69E9"/>
    <w:rsid w:val="001F6B53"/>
    <w:rsid w:val="001F7137"/>
    <w:rsid w:val="001F7BCF"/>
    <w:rsid w:val="001F7EEF"/>
    <w:rsid w:val="002001D3"/>
    <w:rsid w:val="0020151C"/>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065"/>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932"/>
    <w:rsid w:val="00282A26"/>
    <w:rsid w:val="00282BE4"/>
    <w:rsid w:val="00282CCC"/>
    <w:rsid w:val="0028385C"/>
    <w:rsid w:val="00283A65"/>
    <w:rsid w:val="00283B60"/>
    <w:rsid w:val="00283D80"/>
    <w:rsid w:val="00284AF0"/>
    <w:rsid w:val="00286371"/>
    <w:rsid w:val="002871FF"/>
    <w:rsid w:val="0028754C"/>
    <w:rsid w:val="00287EB4"/>
    <w:rsid w:val="00290247"/>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52DC"/>
    <w:rsid w:val="002A653F"/>
    <w:rsid w:val="002A680A"/>
    <w:rsid w:val="002A6ACF"/>
    <w:rsid w:val="002A6E31"/>
    <w:rsid w:val="002A6EC9"/>
    <w:rsid w:val="002A7698"/>
    <w:rsid w:val="002B0384"/>
    <w:rsid w:val="002B07E9"/>
    <w:rsid w:val="002B09C5"/>
    <w:rsid w:val="002B0B55"/>
    <w:rsid w:val="002B0BA3"/>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DA5"/>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415"/>
    <w:rsid w:val="003017AD"/>
    <w:rsid w:val="003017DE"/>
    <w:rsid w:val="00301CF5"/>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17F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3C9"/>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507A"/>
    <w:rsid w:val="00366431"/>
    <w:rsid w:val="00366D07"/>
    <w:rsid w:val="00367169"/>
    <w:rsid w:val="00367ABA"/>
    <w:rsid w:val="00370187"/>
    <w:rsid w:val="00370352"/>
    <w:rsid w:val="00370540"/>
    <w:rsid w:val="00370931"/>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451"/>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307"/>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53C"/>
    <w:rsid w:val="003E77DD"/>
    <w:rsid w:val="003F0956"/>
    <w:rsid w:val="003F0BF9"/>
    <w:rsid w:val="003F1125"/>
    <w:rsid w:val="003F11A8"/>
    <w:rsid w:val="003F140C"/>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4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47C"/>
    <w:rsid w:val="00447D2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69C5"/>
    <w:rsid w:val="0047776E"/>
    <w:rsid w:val="004808B3"/>
    <w:rsid w:val="00480992"/>
    <w:rsid w:val="004809D7"/>
    <w:rsid w:val="00480CB0"/>
    <w:rsid w:val="0048109A"/>
    <w:rsid w:val="004812E9"/>
    <w:rsid w:val="00481F5A"/>
    <w:rsid w:val="00482451"/>
    <w:rsid w:val="00482470"/>
    <w:rsid w:val="00483138"/>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1DBC"/>
    <w:rsid w:val="00492383"/>
    <w:rsid w:val="004941C1"/>
    <w:rsid w:val="0049461B"/>
    <w:rsid w:val="00494A0D"/>
    <w:rsid w:val="00496374"/>
    <w:rsid w:val="0049644A"/>
    <w:rsid w:val="00496463"/>
    <w:rsid w:val="004967E3"/>
    <w:rsid w:val="00496921"/>
    <w:rsid w:val="004969AD"/>
    <w:rsid w:val="004969D5"/>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6FC5"/>
    <w:rsid w:val="004B723A"/>
    <w:rsid w:val="004B738C"/>
    <w:rsid w:val="004C0581"/>
    <w:rsid w:val="004C12D0"/>
    <w:rsid w:val="004C13D2"/>
    <w:rsid w:val="004C196A"/>
    <w:rsid w:val="004C2834"/>
    <w:rsid w:val="004C29FC"/>
    <w:rsid w:val="004C2BEF"/>
    <w:rsid w:val="004C2D48"/>
    <w:rsid w:val="004C31D6"/>
    <w:rsid w:val="004C3593"/>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228"/>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0FE"/>
    <w:rsid w:val="005545CB"/>
    <w:rsid w:val="00554936"/>
    <w:rsid w:val="0055553E"/>
    <w:rsid w:val="00556265"/>
    <w:rsid w:val="005563CC"/>
    <w:rsid w:val="005567D1"/>
    <w:rsid w:val="0056039C"/>
    <w:rsid w:val="00561519"/>
    <w:rsid w:val="0056179C"/>
    <w:rsid w:val="00561E47"/>
    <w:rsid w:val="005620AD"/>
    <w:rsid w:val="00562115"/>
    <w:rsid w:val="00562879"/>
    <w:rsid w:val="00562896"/>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5EE3"/>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7F2"/>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43F2"/>
    <w:rsid w:val="005E4DDF"/>
    <w:rsid w:val="005E57BF"/>
    <w:rsid w:val="005E721E"/>
    <w:rsid w:val="005E7428"/>
    <w:rsid w:val="005E7F2C"/>
    <w:rsid w:val="005F02F1"/>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3418"/>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86C97"/>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5EA2"/>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2E44"/>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BEB"/>
    <w:rsid w:val="00831CCA"/>
    <w:rsid w:val="00832357"/>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739"/>
    <w:rsid w:val="00853FD0"/>
    <w:rsid w:val="00855A7B"/>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16AD"/>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31B"/>
    <w:rsid w:val="008C4448"/>
    <w:rsid w:val="008C454C"/>
    <w:rsid w:val="008C4C18"/>
    <w:rsid w:val="008C53CF"/>
    <w:rsid w:val="008C548F"/>
    <w:rsid w:val="008C54FC"/>
    <w:rsid w:val="008C5AD6"/>
    <w:rsid w:val="008C5EC9"/>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52B"/>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6D3F"/>
    <w:rsid w:val="00937934"/>
    <w:rsid w:val="00940A79"/>
    <w:rsid w:val="00941399"/>
    <w:rsid w:val="009416C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19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1B2"/>
    <w:rsid w:val="00987515"/>
    <w:rsid w:val="00990030"/>
    <w:rsid w:val="009903BA"/>
    <w:rsid w:val="00990488"/>
    <w:rsid w:val="00990983"/>
    <w:rsid w:val="00992307"/>
    <w:rsid w:val="009928E7"/>
    <w:rsid w:val="009932C4"/>
    <w:rsid w:val="00993742"/>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60"/>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669"/>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9E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5639"/>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591"/>
    <w:rsid w:val="00A651B4"/>
    <w:rsid w:val="00A65727"/>
    <w:rsid w:val="00A65CC4"/>
    <w:rsid w:val="00A66CA2"/>
    <w:rsid w:val="00A67491"/>
    <w:rsid w:val="00A678B2"/>
    <w:rsid w:val="00A6794D"/>
    <w:rsid w:val="00A70599"/>
    <w:rsid w:val="00A725DE"/>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71C"/>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943"/>
    <w:rsid w:val="00AA0999"/>
    <w:rsid w:val="00AA2119"/>
    <w:rsid w:val="00AA2CD9"/>
    <w:rsid w:val="00AA3472"/>
    <w:rsid w:val="00AA35D7"/>
    <w:rsid w:val="00AA4028"/>
    <w:rsid w:val="00AA47EA"/>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17BD1"/>
    <w:rsid w:val="00B20A09"/>
    <w:rsid w:val="00B20FEF"/>
    <w:rsid w:val="00B21D11"/>
    <w:rsid w:val="00B21EBE"/>
    <w:rsid w:val="00B22576"/>
    <w:rsid w:val="00B23980"/>
    <w:rsid w:val="00B23AD3"/>
    <w:rsid w:val="00B23B12"/>
    <w:rsid w:val="00B23D5D"/>
    <w:rsid w:val="00B240ED"/>
    <w:rsid w:val="00B2482E"/>
    <w:rsid w:val="00B24861"/>
    <w:rsid w:val="00B24C2F"/>
    <w:rsid w:val="00B24FD2"/>
    <w:rsid w:val="00B253BD"/>
    <w:rsid w:val="00B2583E"/>
    <w:rsid w:val="00B25EAC"/>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22F"/>
    <w:rsid w:val="00B5348C"/>
    <w:rsid w:val="00B5568D"/>
    <w:rsid w:val="00B55FE6"/>
    <w:rsid w:val="00B561DA"/>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5E02"/>
    <w:rsid w:val="00BA6087"/>
    <w:rsid w:val="00BA6332"/>
    <w:rsid w:val="00BA666A"/>
    <w:rsid w:val="00BA68AD"/>
    <w:rsid w:val="00BA7019"/>
    <w:rsid w:val="00BA772C"/>
    <w:rsid w:val="00BB0093"/>
    <w:rsid w:val="00BB08FD"/>
    <w:rsid w:val="00BB1FB9"/>
    <w:rsid w:val="00BB211B"/>
    <w:rsid w:val="00BB22E2"/>
    <w:rsid w:val="00BB23B2"/>
    <w:rsid w:val="00BB2AD8"/>
    <w:rsid w:val="00BB2BEB"/>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0F9"/>
    <w:rsid w:val="00BC4383"/>
    <w:rsid w:val="00BC45D5"/>
    <w:rsid w:val="00BC4B01"/>
    <w:rsid w:val="00BC589B"/>
    <w:rsid w:val="00BC5A54"/>
    <w:rsid w:val="00BC60AF"/>
    <w:rsid w:val="00BC626E"/>
    <w:rsid w:val="00BC64AD"/>
    <w:rsid w:val="00BC654A"/>
    <w:rsid w:val="00BC6AED"/>
    <w:rsid w:val="00BC6C39"/>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015F"/>
    <w:rsid w:val="00C20E19"/>
    <w:rsid w:val="00C21B33"/>
    <w:rsid w:val="00C21C7F"/>
    <w:rsid w:val="00C22124"/>
    <w:rsid w:val="00C224C3"/>
    <w:rsid w:val="00C22572"/>
    <w:rsid w:val="00C22E03"/>
    <w:rsid w:val="00C239DC"/>
    <w:rsid w:val="00C23A95"/>
    <w:rsid w:val="00C24297"/>
    <w:rsid w:val="00C2455C"/>
    <w:rsid w:val="00C24AD9"/>
    <w:rsid w:val="00C24FEC"/>
    <w:rsid w:val="00C2511F"/>
    <w:rsid w:val="00C25662"/>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1D06"/>
    <w:rsid w:val="00C620E6"/>
    <w:rsid w:val="00C62336"/>
    <w:rsid w:val="00C62CC3"/>
    <w:rsid w:val="00C6445D"/>
    <w:rsid w:val="00C64489"/>
    <w:rsid w:val="00C644DB"/>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028C"/>
    <w:rsid w:val="00C81085"/>
    <w:rsid w:val="00C816AE"/>
    <w:rsid w:val="00C81700"/>
    <w:rsid w:val="00C817BB"/>
    <w:rsid w:val="00C81F2E"/>
    <w:rsid w:val="00C820E7"/>
    <w:rsid w:val="00C823BA"/>
    <w:rsid w:val="00C83937"/>
    <w:rsid w:val="00C84014"/>
    <w:rsid w:val="00C841E6"/>
    <w:rsid w:val="00C8517B"/>
    <w:rsid w:val="00C85260"/>
    <w:rsid w:val="00C85AFD"/>
    <w:rsid w:val="00C85D9C"/>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4B4"/>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BDF"/>
    <w:rsid w:val="00D1251D"/>
    <w:rsid w:val="00D12BBD"/>
    <w:rsid w:val="00D1324F"/>
    <w:rsid w:val="00D13639"/>
    <w:rsid w:val="00D15269"/>
    <w:rsid w:val="00D1564A"/>
    <w:rsid w:val="00D15ABB"/>
    <w:rsid w:val="00D16685"/>
    <w:rsid w:val="00D16FF4"/>
    <w:rsid w:val="00D1736C"/>
    <w:rsid w:val="00D20182"/>
    <w:rsid w:val="00D20B7B"/>
    <w:rsid w:val="00D20BB9"/>
    <w:rsid w:val="00D20C9F"/>
    <w:rsid w:val="00D20D10"/>
    <w:rsid w:val="00D216D9"/>
    <w:rsid w:val="00D218CD"/>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99A"/>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0F7"/>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6650"/>
    <w:rsid w:val="00DE68F3"/>
    <w:rsid w:val="00DE6AC6"/>
    <w:rsid w:val="00DE7463"/>
    <w:rsid w:val="00DE76B8"/>
    <w:rsid w:val="00DE7BC7"/>
    <w:rsid w:val="00DE7FBE"/>
    <w:rsid w:val="00DF0021"/>
    <w:rsid w:val="00DF042C"/>
    <w:rsid w:val="00DF0DD5"/>
    <w:rsid w:val="00DF11D6"/>
    <w:rsid w:val="00DF1A4A"/>
    <w:rsid w:val="00DF1A8E"/>
    <w:rsid w:val="00DF2132"/>
    <w:rsid w:val="00DF223D"/>
    <w:rsid w:val="00DF2809"/>
    <w:rsid w:val="00DF28D0"/>
    <w:rsid w:val="00DF2D26"/>
    <w:rsid w:val="00DF3338"/>
    <w:rsid w:val="00DF368A"/>
    <w:rsid w:val="00DF486E"/>
    <w:rsid w:val="00DF527F"/>
    <w:rsid w:val="00DF5ADD"/>
    <w:rsid w:val="00DF5FCD"/>
    <w:rsid w:val="00DF6B81"/>
    <w:rsid w:val="00DF6C1B"/>
    <w:rsid w:val="00DF6EAD"/>
    <w:rsid w:val="00DF6FF2"/>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B8C"/>
    <w:rsid w:val="00E12603"/>
    <w:rsid w:val="00E12950"/>
    <w:rsid w:val="00E12AA0"/>
    <w:rsid w:val="00E12C30"/>
    <w:rsid w:val="00E133DC"/>
    <w:rsid w:val="00E13882"/>
    <w:rsid w:val="00E13B3D"/>
    <w:rsid w:val="00E13BAB"/>
    <w:rsid w:val="00E1412D"/>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9B"/>
    <w:rsid w:val="00E35F04"/>
    <w:rsid w:val="00E378EF"/>
    <w:rsid w:val="00E378FD"/>
    <w:rsid w:val="00E402B9"/>
    <w:rsid w:val="00E406DD"/>
    <w:rsid w:val="00E407E9"/>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BA3"/>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2DC1"/>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4753"/>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507"/>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90D"/>
    <w:rsid w:val="00F22F85"/>
    <w:rsid w:val="00F236CC"/>
    <w:rsid w:val="00F239F6"/>
    <w:rsid w:val="00F24452"/>
    <w:rsid w:val="00F260A4"/>
    <w:rsid w:val="00F26257"/>
    <w:rsid w:val="00F262D5"/>
    <w:rsid w:val="00F26EC8"/>
    <w:rsid w:val="00F2742F"/>
    <w:rsid w:val="00F27922"/>
    <w:rsid w:val="00F27B76"/>
    <w:rsid w:val="00F27F4E"/>
    <w:rsid w:val="00F309C3"/>
    <w:rsid w:val="00F30B2C"/>
    <w:rsid w:val="00F30C8D"/>
    <w:rsid w:val="00F30E0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08B"/>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04D"/>
    <w:rsid w:val="00F77A05"/>
    <w:rsid w:val="00F77B3D"/>
    <w:rsid w:val="00F8057D"/>
    <w:rsid w:val="00F80D6B"/>
    <w:rsid w:val="00F80DEC"/>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16B"/>
    <w:rsid w:val="00F937DC"/>
    <w:rsid w:val="00F93A9F"/>
    <w:rsid w:val="00F9418A"/>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594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933"/>
    <w:rsid w:val="00FE2CF1"/>
    <w:rsid w:val="00FE3533"/>
    <w:rsid w:val="00FE3A94"/>
    <w:rsid w:val="00FE4BBA"/>
    <w:rsid w:val="00FE501A"/>
    <w:rsid w:val="00FE508F"/>
    <w:rsid w:val="00FE5173"/>
    <w:rsid w:val="00FE527E"/>
    <w:rsid w:val="00FE52B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 w:type="paragraph" w:customStyle="1" w:styleId="Normal9pointspacing">
    <w:name w:val="Normal 9 point spacing"/>
    <w:basedOn w:val="af8"/>
    <w:link w:val="Normal9pointspacingChar"/>
    <w:qFormat/>
    <w:rsid w:val="001D0629"/>
    <w:pPr>
      <w:widowControl/>
      <w:spacing w:before="180" w:after="60" w:line="240" w:lineRule="auto"/>
      <w:jc w:val="both"/>
    </w:pPr>
    <w:rPr>
      <w:rFonts w:eastAsia="MS Mincho"/>
      <w:kern w:val="0"/>
      <w:lang w:val="en-GB" w:eastAsia="en-US"/>
    </w:rPr>
  </w:style>
  <w:style w:type="character" w:customStyle="1" w:styleId="Normal9pointspacingChar">
    <w:name w:val="Normal 9 point spacing Char"/>
    <w:link w:val="Normal9pointspacing"/>
    <w:rsid w:val="001D0629"/>
    <w:rPr>
      <w:rFonts w:ascii="Times New Roman" w:eastAsia="MS Mincho" w:hAnsi="Times New Roman"/>
      <w:szCs w:val="24"/>
      <w:lang w:val="en-GB" w:eastAsia="en-US"/>
    </w:rPr>
  </w:style>
  <w:style w:type="paragraph" w:customStyle="1" w:styleId="xmsonormal">
    <w:name w:val="x_msonormal"/>
    <w:basedOn w:val="a"/>
    <w:uiPriority w:val="99"/>
    <w:qFormat/>
    <w:rsid w:val="00623418"/>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10965-CADC-4F08-9DDD-D576D4C1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1410</Words>
  <Characters>8037</Characters>
  <Application>Microsoft Office Word</Application>
  <DocSecurity>0</DocSecurity>
  <Lines>66</Lines>
  <Paragraphs>18</Paragraphs>
  <ScaleCrop>false</ScaleCrop>
  <Company>3GPP Support Team</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ASUSTeK-Xinra_2</cp:lastModifiedBy>
  <cp:revision>7</cp:revision>
  <dcterms:created xsi:type="dcterms:W3CDTF">2021-11-04T07:25:00Z</dcterms:created>
  <dcterms:modified xsi:type="dcterms:W3CDTF">2021-11-05T03:15:00Z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